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1982A" w14:textId="387F2166" w:rsidR="00815D6B" w:rsidRPr="00AD4554" w:rsidRDefault="00815D6B" w:rsidP="00AD4554">
      <w:pPr>
        <w:spacing w:after="480"/>
        <w:jc w:val="left"/>
        <w:rPr>
          <w:b/>
        </w:rPr>
      </w:pPr>
      <w:r w:rsidRPr="00AD4554">
        <w:rPr>
          <w:b/>
        </w:rPr>
        <w:t xml:space="preserve">MNB azonosító kód: </w:t>
      </w:r>
      <w:proofErr w:type="spellStart"/>
      <w:r>
        <w:rPr>
          <w:b/>
        </w:rPr>
        <w:t>ZTP</w:t>
      </w:r>
      <w:proofErr w:type="spellEnd"/>
    </w:p>
    <w:p w14:paraId="73E5A621" w14:textId="72E769FB" w:rsidR="00B944EB" w:rsidRPr="00C50C22" w:rsidRDefault="00C50C22" w:rsidP="00C50C22">
      <w:pPr>
        <w:jc w:val="center"/>
        <w:rPr>
          <w:b/>
          <w:sz w:val="24"/>
        </w:rPr>
      </w:pPr>
      <w:r w:rsidRPr="00C50C22">
        <w:rPr>
          <w:b/>
          <w:sz w:val="24"/>
        </w:rPr>
        <w:t>Kitöltési előírások</w:t>
      </w:r>
    </w:p>
    <w:p w14:paraId="4C232345" w14:textId="77777777" w:rsidR="00C50C22" w:rsidRDefault="004C145C" w:rsidP="00AD4554">
      <w:pPr>
        <w:spacing w:after="480"/>
        <w:jc w:val="center"/>
        <w:rPr>
          <w:b/>
        </w:rPr>
      </w:pPr>
      <w:r w:rsidRPr="004C145C">
        <w:rPr>
          <w:b/>
        </w:rPr>
        <w:t>A lakáscélú Zöld Tőkekövetelmény-kedvezmény Programban történő részvételhez szükséges adatszolgáltatás</w:t>
      </w:r>
    </w:p>
    <w:p w14:paraId="6985486A" w14:textId="60836513" w:rsidR="004C0C1A" w:rsidRPr="00AD4554" w:rsidRDefault="004C0C1A">
      <w:pPr>
        <w:spacing w:after="120"/>
        <w:rPr>
          <w:b/>
          <w:u w:val="single"/>
        </w:rPr>
      </w:pPr>
      <w:r>
        <w:rPr>
          <w:b/>
          <w:u w:val="single"/>
        </w:rPr>
        <w:t>Általános előírások</w:t>
      </w:r>
    </w:p>
    <w:p w14:paraId="7963D92C" w14:textId="6DA17E70" w:rsidR="00EA213F" w:rsidRDefault="00BA1E73" w:rsidP="00BA1E73">
      <w:pPr>
        <w:spacing w:after="120"/>
      </w:pPr>
      <w:r>
        <w:t>Felügyeleti tevékenysége keretében a</w:t>
      </w:r>
      <w:r w:rsidR="00574352">
        <w:t xml:space="preserve"> Magyar Nemzeti Bank</w:t>
      </w:r>
      <w:r>
        <w:t xml:space="preserve"> </w:t>
      </w:r>
      <w:r w:rsidR="00574352">
        <w:t>(</w:t>
      </w:r>
      <w:r>
        <w:t>MNB</w:t>
      </w:r>
      <w:r w:rsidR="00574352">
        <w:t>)</w:t>
      </w:r>
      <w:r>
        <w:t xml:space="preserve"> az általa biztosított </w:t>
      </w:r>
      <w:r w:rsidRPr="00083F4D">
        <w:t>lakáscélú Zöld Tőkekövetelmény-kedvezmény</w:t>
      </w:r>
      <w:r>
        <w:t>hez</w:t>
      </w:r>
      <w:r w:rsidRPr="00083F4D">
        <w:t xml:space="preserve"> </w:t>
      </w:r>
      <w:r>
        <w:t xml:space="preserve">(Kedvezmény) kapcsolódóan gyűjt információkat. </w:t>
      </w:r>
    </w:p>
    <w:p w14:paraId="5E27795A" w14:textId="6806B405" w:rsidR="00EA213F" w:rsidRDefault="00BA1E73" w:rsidP="00BA1E73">
      <w:pPr>
        <w:spacing w:after="120"/>
      </w:pPr>
      <w:r>
        <w:t>A Kedvezmény igénybevételének feltétele a</w:t>
      </w:r>
      <w:r w:rsidR="0056560A">
        <w:t>z</w:t>
      </w:r>
      <w:r>
        <w:t xml:space="preserve"> adatszolgáltatás </w:t>
      </w:r>
      <w:r w:rsidR="00815D6B">
        <w:t xml:space="preserve">féléves rendszerességgel történő </w:t>
      </w:r>
      <w:r>
        <w:t xml:space="preserve">teljesítése. </w:t>
      </w:r>
      <w:r w:rsidR="00815D6B">
        <w:t>Az adatszolg</w:t>
      </w:r>
      <w:r w:rsidR="0056560A">
        <w:t>áltatás</w:t>
      </w:r>
      <w:r w:rsidR="00812145">
        <w:t xml:space="preserve"> </w:t>
      </w:r>
      <w:r w:rsidR="008E4837">
        <w:t xml:space="preserve">első vonatkozási időpontja annak a naptári félévnek a vége, amelyben </w:t>
      </w:r>
      <w:r w:rsidR="00812145">
        <w:t>az első olyan hitelügylet folyósítás</w:t>
      </w:r>
      <w:r w:rsidR="008E4837">
        <w:t>a történt</w:t>
      </w:r>
      <w:r w:rsidR="00812145">
        <w:t>, melyre az adatszolgáltató lakáscélú Zöld Tőkeköve</w:t>
      </w:r>
      <w:r w:rsidR="0056560A">
        <w:t>t</w:t>
      </w:r>
      <w:r w:rsidR="00812145">
        <w:t xml:space="preserve">elmény-kedvezményt kíván érvényesíteni. </w:t>
      </w:r>
      <w:r w:rsidR="009E0CCE">
        <w:t>A 2020. június 30-i vonatkozási időpont</w:t>
      </w:r>
      <w:r w:rsidR="007F6517">
        <w:t xml:space="preserve">ú adatszolgáltatás teljesítése alól az MNB felmentést ad azon adatszolgáltatóknak, melyek 2020. július </w:t>
      </w:r>
      <w:r w:rsidR="00827262">
        <w:t>15</w:t>
      </w:r>
      <w:r w:rsidR="007F6517">
        <w:t xml:space="preserve">-ig </w:t>
      </w:r>
      <w:r w:rsidR="00827262">
        <w:t xml:space="preserve">a </w:t>
      </w:r>
      <w:hyperlink r:id="rId11" w:history="1">
        <w:r w:rsidR="00827262" w:rsidRPr="005B5F43">
          <w:rPr>
            <w:rStyle w:val="Hyperlink"/>
            <w:vertAlign w:val="baseline"/>
          </w:rPr>
          <w:t>statadatszolg@mnb.hu</w:t>
        </w:r>
      </w:hyperlink>
      <w:r w:rsidR="00827262">
        <w:t xml:space="preserve"> címre küldött e-mail formájában </w:t>
      </w:r>
      <w:r w:rsidR="007F6517">
        <w:t xml:space="preserve">jelzik </w:t>
      </w:r>
      <w:r w:rsidR="00827262">
        <w:t xml:space="preserve">mentesítési igényüket. </w:t>
      </w:r>
      <w:r w:rsidR="00812145">
        <w:t xml:space="preserve">Az </w:t>
      </w:r>
      <w:r w:rsidR="00812145" w:rsidRPr="00500E8A">
        <w:t>adatszolgáltatás</w:t>
      </w:r>
      <w:r w:rsidR="00500E8A" w:rsidRPr="00500E8A">
        <w:t xml:space="preserve">t </w:t>
      </w:r>
      <w:r w:rsidR="00500E8A" w:rsidRPr="00500E8A">
        <w:rPr>
          <w:rFonts w:cs="Calibri"/>
        </w:rPr>
        <w:t xml:space="preserve">fokozott biztonságú vagy minősített elektronikus aláírással ellátva az ERA rendszer „Adatszolgáltatás” szolgáltatásán belül elérhető „Statisztikai és felügyeleti integrált befogadó </w:t>
      </w:r>
      <w:proofErr w:type="gramStart"/>
      <w:r w:rsidR="00500E8A" w:rsidRPr="00500E8A">
        <w:rPr>
          <w:rFonts w:cs="Calibri"/>
        </w:rPr>
        <w:t>rendszer”-</w:t>
      </w:r>
      <w:proofErr w:type="gramEnd"/>
      <w:r w:rsidR="00500E8A" w:rsidRPr="00500E8A">
        <w:rPr>
          <w:rFonts w:cs="Calibri"/>
        </w:rPr>
        <w:t xml:space="preserve">en (STEFI) keresztül </w:t>
      </w:r>
      <w:r w:rsidR="00500E8A" w:rsidRPr="00CC795E">
        <w:rPr>
          <w:rFonts w:cs="Calibri"/>
          <w:bCs/>
        </w:rPr>
        <w:t>s</w:t>
      </w:r>
      <w:r w:rsidR="00500E8A" w:rsidRPr="00500E8A">
        <w:rPr>
          <w:rFonts w:cs="Calibri"/>
        </w:rPr>
        <w:t>zükséges megküldeni,</w:t>
      </w:r>
      <w:r w:rsidR="00812145" w:rsidRPr="00500E8A">
        <w:t xml:space="preserve"> határideje a tárgyfélévet követő 60. nap</w:t>
      </w:r>
      <w:r w:rsidR="003E3B04">
        <w:t>, kivéve a 2020. június 30-i vonatkozási időpontú adatszolgáltatás, melynek határideje a tárgyfélévet követő 90. nap</w:t>
      </w:r>
      <w:r w:rsidR="00812145" w:rsidRPr="00500E8A">
        <w:t>.</w:t>
      </w:r>
      <w:r w:rsidR="00812145">
        <w:t xml:space="preserve"> </w:t>
      </w:r>
      <w:r w:rsidR="0028777A">
        <w:t xml:space="preserve">Az adatszolgáltatás megkezdésének szándékát a </w:t>
      </w:r>
      <w:hyperlink r:id="rId12" w:history="1">
        <w:r w:rsidR="0028777A" w:rsidRPr="005B5F43">
          <w:rPr>
            <w:rStyle w:val="Hyperlink"/>
            <w:vertAlign w:val="baseline"/>
          </w:rPr>
          <w:t>statadatszolg@mnb.hu</w:t>
        </w:r>
      </w:hyperlink>
      <w:r w:rsidR="0028777A">
        <w:t xml:space="preserve"> címre küldött e-mail formájában szükséges jelezni.</w:t>
      </w:r>
    </w:p>
    <w:p w14:paraId="01CA5F8C" w14:textId="4254F734" w:rsidR="004C0C1A" w:rsidRDefault="00BA1E73" w:rsidP="00BA1E73">
      <w:pPr>
        <w:spacing w:after="120"/>
      </w:pPr>
      <w:r>
        <w:t xml:space="preserve">A </w:t>
      </w:r>
      <w:r w:rsidR="0028777A">
        <w:t>01. tábla</w:t>
      </w:r>
      <w:r>
        <w:t xml:space="preserve"> oszlopaiba a lak</w:t>
      </w:r>
      <w:r w:rsidR="00574352">
        <w:t xml:space="preserve">óépület </w:t>
      </w:r>
      <w:r>
        <w:t>vásárlási vagy lak</w:t>
      </w:r>
      <w:r w:rsidR="00574352">
        <w:t xml:space="preserve">óépület </w:t>
      </w:r>
      <w:r>
        <w:t>építési cél</w:t>
      </w:r>
      <w:r w:rsidR="00812145">
        <w:t>lal magánszemélyeknek folyósított</w:t>
      </w:r>
      <w:r>
        <w:t xml:space="preserve"> jelzáloghitelek</w:t>
      </w:r>
      <w:r w:rsidR="00EA213F">
        <w:t>nek</w:t>
      </w:r>
      <w:r w:rsidR="004C0C1A">
        <w:t xml:space="preserve"> az adatait és</w:t>
      </w:r>
      <w:r w:rsidR="00EA213F">
        <w:t xml:space="preserve"> a tranzakció tárgyát képező</w:t>
      </w:r>
      <w:r>
        <w:t xml:space="preserve"> ingatlanra vonatkozó energetikai </w:t>
      </w:r>
      <w:r w:rsidR="00574352">
        <w:t>információkat</w:t>
      </w:r>
      <w:r>
        <w:t xml:space="preserve"> szükséges rögzíteni minden ügyletre </w:t>
      </w:r>
      <w:r w:rsidR="00812145">
        <w:t xml:space="preserve">vonatkozóan </w:t>
      </w:r>
      <w:r>
        <w:t>(</w:t>
      </w:r>
      <w:r w:rsidRPr="004E542D">
        <w:t>a</w:t>
      </w:r>
      <w:r w:rsidR="00812145">
        <w:t xml:space="preserve"> Zöld Tőkekövetelmény-kedvezményben nem részesülő, </w:t>
      </w:r>
      <w:r>
        <w:t>e</w:t>
      </w:r>
      <w:r w:rsidRPr="004E542D">
        <w:t>nergiahatékonynak nem minősülő</w:t>
      </w:r>
      <w:r w:rsidR="00812145">
        <w:t xml:space="preserve"> ügylete</w:t>
      </w:r>
      <w:r w:rsidRPr="004E542D">
        <w:t>kre is</w:t>
      </w:r>
      <w:r>
        <w:t xml:space="preserve">). A </w:t>
      </w:r>
      <w:r w:rsidR="0028777A">
        <w:t>02. tábla</w:t>
      </w:r>
      <w:r>
        <w:t xml:space="preserve"> kitöltése </w:t>
      </w:r>
      <w:r w:rsidR="00EA213F">
        <w:t xml:space="preserve">azon </w:t>
      </w:r>
      <w:r>
        <w:t>korszerűsítési célú jelzáloghitel vagy személyi kölcsön</w:t>
      </w:r>
      <w:r w:rsidR="004C0C1A">
        <w:t xml:space="preserve">ök </w:t>
      </w:r>
      <w:r>
        <w:t>esetén szükséges</w:t>
      </w:r>
      <w:r w:rsidR="00EA213F">
        <w:t xml:space="preserve">, melyekre az adatszolgáltató </w:t>
      </w:r>
      <w:r w:rsidR="00EA213F" w:rsidRPr="00EA213F">
        <w:t>lakáscélú Zöld Tőkekövetelmény-kedvezmény</w:t>
      </w:r>
      <w:r w:rsidR="00EA213F">
        <w:t>t kíván érvényesíteni.</w:t>
      </w:r>
      <w:r>
        <w:t xml:space="preserve"> </w:t>
      </w:r>
    </w:p>
    <w:p w14:paraId="7B0CF264" w14:textId="3539CEB3" w:rsidR="005D32C4" w:rsidRDefault="00BA1E73" w:rsidP="00AD4554">
      <w:pPr>
        <w:spacing w:after="480"/>
      </w:pPr>
      <w:r>
        <w:t xml:space="preserve">A Kedvezmény igénybevételének </w:t>
      </w:r>
      <w:r w:rsidR="00574352">
        <w:t xml:space="preserve">egyéb </w:t>
      </w:r>
      <w:r>
        <w:t xml:space="preserve">feltételeit </w:t>
      </w:r>
      <w:r w:rsidR="004C0C1A">
        <w:t xml:space="preserve">az MNB honlapján elérhető </w:t>
      </w:r>
      <w:r w:rsidRPr="00D831CC">
        <w:rPr>
          <w:i/>
        </w:rPr>
        <w:t>Tájékoztató a lakáscélú Zöld Tőkekövetelmény-kedvezmény Program feltételeiről</w:t>
      </w:r>
      <w:r>
        <w:t xml:space="preserve"> (Tájékoztató)</w:t>
      </w:r>
      <w:r w:rsidR="00B21765">
        <w:rPr>
          <w:rStyle w:val="FootnoteReference"/>
        </w:rPr>
        <w:footnoteReference w:id="2"/>
      </w:r>
      <w:r>
        <w:t xml:space="preserve"> dokumentum tartalmazza.</w:t>
      </w:r>
    </w:p>
    <w:p w14:paraId="2C687D5D" w14:textId="62D36232" w:rsidR="007E6D96" w:rsidRPr="005A21CD" w:rsidRDefault="007E6D96" w:rsidP="00AD4554">
      <w:pPr>
        <w:rPr>
          <w:b/>
          <w:u w:val="single"/>
        </w:rPr>
      </w:pPr>
      <w:r w:rsidRPr="005A21CD">
        <w:rPr>
          <w:b/>
          <w:u w:val="single"/>
        </w:rPr>
        <w:t>A</w:t>
      </w:r>
      <w:r w:rsidR="00A72009">
        <w:rPr>
          <w:b/>
          <w:u w:val="single"/>
        </w:rPr>
        <w:t xml:space="preserve"> 01</w:t>
      </w:r>
      <w:r w:rsidR="0028777A">
        <w:rPr>
          <w:b/>
          <w:u w:val="single"/>
        </w:rPr>
        <w:t>.</w:t>
      </w:r>
      <w:r w:rsidRPr="005A21CD">
        <w:rPr>
          <w:b/>
          <w:u w:val="single"/>
        </w:rPr>
        <w:t xml:space="preserve"> tábla oszlopai</w:t>
      </w:r>
    </w:p>
    <w:p w14:paraId="3F9E1973" w14:textId="12841BAF" w:rsidR="007E6D96" w:rsidRPr="00F34BF9" w:rsidRDefault="007C396A" w:rsidP="00B944EB">
      <w:pPr>
        <w:rPr>
          <w:b/>
        </w:rPr>
      </w:pPr>
      <w:r w:rsidRPr="00F34BF9">
        <w:rPr>
          <w:b/>
        </w:rPr>
        <w:t>Lak</w:t>
      </w:r>
      <w:r w:rsidR="008C0B20">
        <w:rPr>
          <w:b/>
        </w:rPr>
        <w:t xml:space="preserve">óépület </w:t>
      </w:r>
      <w:r w:rsidRPr="00F34BF9">
        <w:rPr>
          <w:b/>
        </w:rPr>
        <w:t>vásárlás</w:t>
      </w:r>
      <w:r w:rsidR="008C0B20">
        <w:rPr>
          <w:b/>
        </w:rPr>
        <w:t>a</w:t>
      </w:r>
      <w:r w:rsidRPr="00F34BF9">
        <w:rPr>
          <w:b/>
        </w:rPr>
        <w:t xml:space="preserve"> vagy építés</w:t>
      </w:r>
      <w:r w:rsidR="008C0B20">
        <w:rPr>
          <w:b/>
        </w:rPr>
        <w:t>e</w:t>
      </w:r>
      <w:r w:rsidRPr="00F34BF9">
        <w:rPr>
          <w:b/>
        </w:rPr>
        <w:t xml:space="preserve"> esetén:</w:t>
      </w:r>
    </w:p>
    <w:p w14:paraId="2F432140" w14:textId="2BD2A043" w:rsidR="00520103" w:rsidRDefault="007B4017" w:rsidP="00B944EB">
      <w:r>
        <w:t>A</w:t>
      </w:r>
      <w:r w:rsidR="00C61C0F">
        <w:t xml:space="preserve"> tábla minden oszlopának, tehát az</w:t>
      </w:r>
      <w:r>
        <w:t xml:space="preserve"> a</w:t>
      </w:r>
      <w:r w:rsidR="00CA635B">
        <w:t>-e)</w:t>
      </w:r>
      <w:r>
        <w:t xml:space="preserve"> oszlopok kitöltése</w:t>
      </w:r>
      <w:r w:rsidR="00F34BF9">
        <w:t xml:space="preserve"> </w:t>
      </w:r>
      <w:r w:rsidR="00DB41B9">
        <w:t xml:space="preserve">kötelező </w:t>
      </w:r>
      <w:r w:rsidR="00B56D2E">
        <w:t xml:space="preserve">a Kedvezményt igénybe vevő </w:t>
      </w:r>
      <w:r w:rsidR="00463C39">
        <w:t xml:space="preserve">adatszolgáltató </w:t>
      </w:r>
      <w:r w:rsidR="00B56D2E">
        <w:t xml:space="preserve">által </w:t>
      </w:r>
      <w:r w:rsidR="00AC7101" w:rsidRPr="00AC7101">
        <w:t xml:space="preserve">az adatszolgáltatás vonatkozási </w:t>
      </w:r>
      <w:proofErr w:type="spellStart"/>
      <w:r w:rsidR="00AC7101" w:rsidRPr="00AC7101">
        <w:t>idejével</w:t>
      </w:r>
      <w:proofErr w:type="spellEnd"/>
      <w:r w:rsidR="00AC7101" w:rsidRPr="00AC7101">
        <w:t xml:space="preserve"> lezárult félév során</w:t>
      </w:r>
      <w:r w:rsidR="00AC7101">
        <w:t xml:space="preserve"> </w:t>
      </w:r>
      <w:r w:rsidR="00DB41B9">
        <w:t xml:space="preserve">az összes </w:t>
      </w:r>
      <w:r w:rsidR="00DB41B9" w:rsidRPr="00DB41B9">
        <w:t>(Energiahatékonynak minősülő és nem minősülő) lakóépület adásvétele vagy építése céljából magánszemélynek folyósított jelzáloghitel</w:t>
      </w:r>
      <w:r w:rsidR="00DB41B9">
        <w:t>re vonatkozóan</w:t>
      </w:r>
      <w:r>
        <w:t>.</w:t>
      </w:r>
      <w:r w:rsidR="00AC7101">
        <w:t xml:space="preserve"> </w:t>
      </w:r>
      <w:r w:rsidR="005D524E" w:rsidRPr="005D524E">
        <w:t xml:space="preserve">Szakaszos folyósítás esetén </w:t>
      </w:r>
      <w:r w:rsidR="005D524E">
        <w:t>a hitelügylet</w:t>
      </w:r>
      <w:r w:rsidR="00515086">
        <w:t>et</w:t>
      </w:r>
      <w:r w:rsidR="005D524E">
        <w:t xml:space="preserve"> </w:t>
      </w:r>
      <w:r w:rsidR="005D524E" w:rsidRPr="005D524E">
        <w:t xml:space="preserve">az első </w:t>
      </w:r>
      <w:r w:rsidR="005D524E">
        <w:t xml:space="preserve">hitelrész </w:t>
      </w:r>
      <w:r w:rsidR="005D524E" w:rsidRPr="005D524E">
        <w:t>folyósítás</w:t>
      </w:r>
      <w:r w:rsidR="005D524E">
        <w:t>a</w:t>
      </w:r>
      <w:r w:rsidR="005D524E" w:rsidRPr="005D524E">
        <w:t>kor</w:t>
      </w:r>
      <w:r w:rsidR="005D524E">
        <w:t xml:space="preserve"> </w:t>
      </w:r>
      <w:r w:rsidR="00515086">
        <w:t xml:space="preserve">szükséges </w:t>
      </w:r>
      <w:r w:rsidR="005D524E">
        <w:t>szerepeltet</w:t>
      </w:r>
      <w:r w:rsidR="00515086">
        <w:t>ni</w:t>
      </w:r>
      <w:r w:rsidR="005D524E" w:rsidRPr="005D524E">
        <w:t xml:space="preserve"> az adatszolgáltatásba</w:t>
      </w:r>
      <w:r w:rsidR="005D524E">
        <w:t xml:space="preserve">n. </w:t>
      </w:r>
      <w:r w:rsidR="009F0C62">
        <w:t>Az adatszolgáltatás első teljesítésekor az adatszolgáltatás kitöltése nem kötelező azon jelzáloghitelekre vonatkozóan, melyek folyósítása az adatszolgáltató által legkorábban folyósított</w:t>
      </w:r>
      <w:r w:rsidR="00AC7101">
        <w:t xml:space="preserve"> Zöld Tőkekövetelmény-kedvezmény</w:t>
      </w:r>
      <w:r w:rsidR="009F0C62">
        <w:t>ben részesülő jelzáloghitel folyósításának napját megelőzően történt.</w:t>
      </w:r>
      <w:r w:rsidR="005D524E">
        <w:t xml:space="preserve"> </w:t>
      </w:r>
    </w:p>
    <w:p w14:paraId="4A0BCDC0" w14:textId="77777777" w:rsidR="00E17C4E" w:rsidRPr="005A21CD" w:rsidRDefault="00E17C4E" w:rsidP="00E17C4E">
      <w:pPr>
        <w:rPr>
          <w:b/>
          <w:u w:val="single"/>
        </w:rPr>
      </w:pPr>
      <w:r w:rsidRPr="005A21CD">
        <w:rPr>
          <w:b/>
          <w:u w:val="single"/>
        </w:rPr>
        <w:t>A tábl</w:t>
      </w:r>
      <w:r>
        <w:rPr>
          <w:b/>
          <w:u w:val="single"/>
        </w:rPr>
        <w:t>ák</w:t>
      </w:r>
      <w:r w:rsidRPr="005A21CD">
        <w:rPr>
          <w:b/>
          <w:u w:val="single"/>
        </w:rPr>
        <w:t xml:space="preserve"> oszlopainak értelmezése</w:t>
      </w:r>
    </w:p>
    <w:p w14:paraId="41E129E6" w14:textId="6348E715" w:rsidR="00E17C4E" w:rsidRPr="00972C5B" w:rsidRDefault="00E17C4E" w:rsidP="00E17C4E">
      <w:r w:rsidRPr="004A05E5">
        <w:rPr>
          <w:b/>
        </w:rPr>
        <w:t>a) Hitelügylet azonosító</w:t>
      </w:r>
      <w:r w:rsidR="004B4FE3">
        <w:rPr>
          <w:b/>
        </w:rPr>
        <w:t xml:space="preserve"> (</w:t>
      </w:r>
      <w:proofErr w:type="spellStart"/>
      <w:r w:rsidR="004B4FE3">
        <w:rPr>
          <w:b/>
        </w:rPr>
        <w:t>HITREG</w:t>
      </w:r>
      <w:proofErr w:type="spellEnd"/>
      <w:r w:rsidR="004B4FE3">
        <w:rPr>
          <w:b/>
        </w:rPr>
        <w:t>)</w:t>
      </w:r>
      <w:r w:rsidRPr="004A05E5">
        <w:rPr>
          <w:b/>
        </w:rPr>
        <w:t>:</w:t>
      </w:r>
      <w:r>
        <w:rPr>
          <w:b/>
        </w:rPr>
        <w:t xml:space="preserve"> </w:t>
      </w:r>
      <w:r w:rsidRPr="00905FF5">
        <w:t xml:space="preserve">A </w:t>
      </w:r>
      <w:r w:rsidR="00033E50" w:rsidRPr="00905FF5">
        <w:t xml:space="preserve">35/2018. (XI. 13.) MNB rendelet szerinti </w:t>
      </w:r>
      <w:r w:rsidRPr="00905FF5">
        <w:t xml:space="preserve">adatszolgáltatás </w:t>
      </w:r>
      <w:r w:rsidR="00033E50" w:rsidRPr="00905FF5">
        <w:t>(</w:t>
      </w:r>
      <w:proofErr w:type="spellStart"/>
      <w:r w:rsidR="00033E50" w:rsidRPr="00905FF5">
        <w:t>HITREG</w:t>
      </w:r>
      <w:proofErr w:type="spellEnd"/>
      <w:r w:rsidR="00033E50" w:rsidRPr="00905FF5">
        <w:t xml:space="preserve">) </w:t>
      </w:r>
      <w:r w:rsidRPr="00905FF5">
        <w:t xml:space="preserve">szerinti hitelügylet azonosítója. </w:t>
      </w:r>
    </w:p>
    <w:p w14:paraId="36B41958" w14:textId="30CECA32" w:rsidR="00EB117B" w:rsidRDefault="00E17C4E" w:rsidP="003D0614">
      <w:r w:rsidRPr="004A05E5">
        <w:rPr>
          <w:b/>
        </w:rPr>
        <w:lastRenderedPageBreak/>
        <w:t xml:space="preserve">b) </w:t>
      </w:r>
      <w:r w:rsidRPr="00FD56F8">
        <w:rPr>
          <w:b/>
        </w:rPr>
        <w:t>Energetikai minőség szerinti besorolás</w:t>
      </w:r>
      <w:r>
        <w:rPr>
          <w:rStyle w:val="FootnoteReference"/>
          <w:b/>
        </w:rPr>
        <w:footnoteReference w:id="3"/>
      </w:r>
      <w:r w:rsidRPr="004A05E5">
        <w:rPr>
          <w:b/>
        </w:rPr>
        <w:t>:</w:t>
      </w:r>
      <w:r>
        <w:rPr>
          <w:b/>
        </w:rPr>
        <w:t xml:space="preserve"> </w:t>
      </w:r>
      <w:r>
        <w:t>A</w:t>
      </w:r>
      <w:r w:rsidR="003D0614">
        <w:t>z energetikai minőség szerinti besorolás</w:t>
      </w:r>
      <w:r>
        <w:t xml:space="preserve"> </w:t>
      </w:r>
      <w:r w:rsidR="003D0614">
        <w:t>(B</w:t>
      </w:r>
      <w:r>
        <w:t>esorolás</w:t>
      </w:r>
      <w:r w:rsidR="003D0614">
        <w:t>)</w:t>
      </w:r>
      <w:r>
        <w:t xml:space="preserve"> betűjelét </w:t>
      </w:r>
      <w:r w:rsidR="00EB117B">
        <w:t xml:space="preserve">a </w:t>
      </w:r>
      <w:r w:rsidR="000226A9">
        <w:t>hatályos</w:t>
      </w:r>
      <w:r>
        <w:t xml:space="preserve"> energetikai tanúsítvány vagy </w:t>
      </w:r>
      <w:r w:rsidR="00EB117B">
        <w:t>a</w:t>
      </w:r>
      <w:r w:rsidR="003D0614">
        <w:t xml:space="preserve"> </w:t>
      </w:r>
      <w:hyperlink r:id="rId13" w:history="1">
        <w:r w:rsidR="00EB117B" w:rsidRPr="00680EE1">
          <w:rPr>
            <w:rStyle w:val="Hyperlink"/>
            <w:vertAlign w:val="baseline"/>
          </w:rPr>
          <w:t>www.e-epites.hu</w:t>
        </w:r>
      </w:hyperlink>
      <w:r w:rsidR="00EB117B">
        <w:t xml:space="preserve"> honlapon elérhető </w:t>
      </w:r>
      <w:r w:rsidR="00CE2066">
        <w:t xml:space="preserve">legfrissebb </w:t>
      </w:r>
      <w:r w:rsidR="00EB117B">
        <w:t xml:space="preserve">adatok alapján szükséges kitölteni. </w:t>
      </w:r>
      <w:r w:rsidR="00EB117B" w:rsidRPr="00EB117B">
        <w:t>Lakóépület építése esetén a</w:t>
      </w:r>
      <w:r w:rsidR="00EB117B">
        <w:t xml:space="preserve"> </w:t>
      </w:r>
      <w:r w:rsidR="003D0614">
        <w:t>B</w:t>
      </w:r>
      <w:r w:rsidR="00EB117B">
        <w:t>esorolás</w:t>
      </w:r>
      <w:r w:rsidR="00EB117B" w:rsidRPr="00EB117B">
        <w:t xml:space="preserve"> az épületgépészeti műszaki leírás</w:t>
      </w:r>
      <w:r w:rsidR="00CE2066">
        <w:t>ban szereplő információk</w:t>
      </w:r>
      <w:r w:rsidR="00EB117B" w:rsidRPr="00EB117B">
        <w:t xml:space="preserve"> alapján is rögzíthető.</w:t>
      </w:r>
      <w:r w:rsidR="00EB117B">
        <w:t xml:space="preserve"> </w:t>
      </w:r>
      <w:r w:rsidR="00CE2066" w:rsidRPr="006C256C">
        <w:t>Lakóépület építése esetén amennyiben a használatbavételi engedély kiadá</w:t>
      </w:r>
      <w:r w:rsidR="003D0614" w:rsidRPr="006C256C">
        <w:t>s</w:t>
      </w:r>
      <w:r w:rsidR="00CE2066" w:rsidRPr="006C256C">
        <w:t xml:space="preserve">a </w:t>
      </w:r>
      <w:r w:rsidR="007301B1" w:rsidRPr="00C303C8">
        <w:t>2021. június 30-a</w:t>
      </w:r>
      <w:r w:rsidR="00CE2066" w:rsidRPr="00C303C8">
        <w:t xml:space="preserve"> után várható, </w:t>
      </w:r>
      <w:r w:rsidR="003D0614" w:rsidRPr="00C303C8">
        <w:t>egyéb információ hiányában, „BB” Besorolás rögzíthető. Lakóépület építése esetén a Besorolást a használatbavételi engedély kiadását követően</w:t>
      </w:r>
      <w:r w:rsidR="00B43D71" w:rsidRPr="00C303C8">
        <w:t xml:space="preserve"> 120 napon belül</w:t>
      </w:r>
      <w:r w:rsidR="003D0614" w:rsidRPr="00C303C8">
        <w:t xml:space="preserve"> frissíteni szükséges </w:t>
      </w:r>
      <w:r w:rsidR="003D0614" w:rsidRPr="003D0614">
        <w:t>a hatályos energetikai tanúsítvány</w:t>
      </w:r>
      <w:r w:rsidR="003D0614">
        <w:t>ban</w:t>
      </w:r>
      <w:r w:rsidR="003D0614" w:rsidRPr="003D0614">
        <w:t xml:space="preserve"> vagy a </w:t>
      </w:r>
      <w:hyperlink r:id="rId14" w:history="1">
        <w:r w:rsidR="003D0614" w:rsidRPr="00EB0B06">
          <w:rPr>
            <w:rStyle w:val="Hyperlink"/>
            <w:vertAlign w:val="baseline"/>
          </w:rPr>
          <w:t>www.e-epites.hu</w:t>
        </w:r>
      </w:hyperlink>
      <w:r w:rsidR="003D0614">
        <w:t xml:space="preserve"> </w:t>
      </w:r>
      <w:r w:rsidR="003D0614" w:rsidRPr="003D0614">
        <w:t xml:space="preserve">honlapon </w:t>
      </w:r>
      <w:r w:rsidR="003D0614">
        <w:t>szereplő</w:t>
      </w:r>
      <w:r w:rsidR="003D0614" w:rsidRPr="003D0614">
        <w:t xml:space="preserve"> adatok alapján</w:t>
      </w:r>
      <w:r w:rsidR="0007776D">
        <w:t>, a teljes adatszolgáltatás utólagos módosítása keretében</w:t>
      </w:r>
      <w:r w:rsidR="003D0614">
        <w:t xml:space="preserve">. </w:t>
      </w:r>
    </w:p>
    <w:p w14:paraId="76112CA6" w14:textId="7713C72C" w:rsidR="00E17C4E" w:rsidRPr="00AD4554" w:rsidRDefault="00E17C4E" w:rsidP="00E17C4E">
      <w:pPr>
        <w:spacing w:after="0"/>
      </w:pPr>
      <w:r w:rsidRPr="007D5C83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z oszlop</w:t>
      </w:r>
      <w:r w:rsidRPr="007D5C83">
        <w:rPr>
          <w:rFonts w:asciiTheme="minorHAnsi" w:hAnsiTheme="minorHAnsi" w:cstheme="minorHAnsi"/>
        </w:rPr>
        <w:t xml:space="preserve"> mező</w:t>
      </w:r>
      <w:r>
        <w:rPr>
          <w:rFonts w:asciiTheme="minorHAnsi" w:hAnsiTheme="minorHAnsi" w:cstheme="minorHAnsi"/>
        </w:rPr>
        <w:t>i</w:t>
      </w:r>
      <w:r w:rsidRPr="007D5C83">
        <w:rPr>
          <w:rFonts w:asciiTheme="minorHAnsi" w:hAnsiTheme="minorHAnsi" w:cstheme="minorHAnsi"/>
        </w:rPr>
        <w:t xml:space="preserve"> az alábbi értékek valamelyikét veszi</w:t>
      </w:r>
      <w:r>
        <w:rPr>
          <w:rFonts w:asciiTheme="minorHAnsi" w:hAnsiTheme="minorHAnsi" w:cstheme="minorHAnsi"/>
        </w:rPr>
        <w:t>k</w:t>
      </w:r>
      <w:r w:rsidRPr="007D5C83">
        <w:rPr>
          <w:rFonts w:asciiTheme="minorHAnsi" w:hAnsiTheme="minorHAnsi" w:cstheme="minorHAnsi"/>
        </w:rPr>
        <w:t xml:space="preserve"> fel:</w:t>
      </w:r>
    </w:p>
    <w:p w14:paraId="0BEAE32E" w14:textId="6AEC9D7D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>- AA++</w:t>
      </w:r>
    </w:p>
    <w:p w14:paraId="4D1A0D63" w14:textId="72542A66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>- AA+</w:t>
      </w:r>
    </w:p>
    <w:p w14:paraId="7B807936" w14:textId="60538273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>- AA</w:t>
      </w:r>
    </w:p>
    <w:p w14:paraId="0AB6FC30" w14:textId="344AC018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>- BB</w:t>
      </w:r>
    </w:p>
    <w:p w14:paraId="28F582BF" w14:textId="5FCEA5BD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>- CC</w:t>
      </w:r>
    </w:p>
    <w:p w14:paraId="6DA5B3E6" w14:textId="7E145679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 xml:space="preserve">- </w:t>
      </w:r>
      <w:proofErr w:type="spellStart"/>
      <w:r w:rsidRPr="007D5C83">
        <w:rPr>
          <w:rFonts w:asciiTheme="minorHAnsi" w:hAnsiTheme="minorHAnsi" w:cstheme="minorHAnsi"/>
        </w:rPr>
        <w:t>DD</w:t>
      </w:r>
      <w:proofErr w:type="spellEnd"/>
    </w:p>
    <w:p w14:paraId="08F36895" w14:textId="3F319EA9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 xml:space="preserve">- </w:t>
      </w:r>
      <w:proofErr w:type="spellStart"/>
      <w:r w:rsidRPr="007D5C83">
        <w:rPr>
          <w:rFonts w:asciiTheme="minorHAnsi" w:hAnsiTheme="minorHAnsi" w:cstheme="minorHAnsi"/>
        </w:rPr>
        <w:t>EE</w:t>
      </w:r>
      <w:proofErr w:type="spellEnd"/>
    </w:p>
    <w:p w14:paraId="7CFFD080" w14:textId="43460197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 xml:space="preserve">- </w:t>
      </w:r>
      <w:proofErr w:type="spellStart"/>
      <w:r w:rsidRPr="007D5C83">
        <w:rPr>
          <w:rFonts w:asciiTheme="minorHAnsi" w:hAnsiTheme="minorHAnsi" w:cstheme="minorHAnsi"/>
        </w:rPr>
        <w:t>FF</w:t>
      </w:r>
      <w:proofErr w:type="spellEnd"/>
    </w:p>
    <w:p w14:paraId="7CEEBD6D" w14:textId="7C280A55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 xml:space="preserve">- </w:t>
      </w:r>
      <w:proofErr w:type="spellStart"/>
      <w:r w:rsidRPr="007D5C83">
        <w:rPr>
          <w:rFonts w:asciiTheme="minorHAnsi" w:hAnsiTheme="minorHAnsi" w:cstheme="minorHAnsi"/>
        </w:rPr>
        <w:t>GG</w:t>
      </w:r>
      <w:proofErr w:type="spellEnd"/>
    </w:p>
    <w:p w14:paraId="6DE5F369" w14:textId="4397996A" w:rsidR="00E17C4E" w:rsidRPr="007D5C83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 xml:space="preserve">- </w:t>
      </w:r>
      <w:proofErr w:type="spellStart"/>
      <w:r w:rsidRPr="007D5C83">
        <w:rPr>
          <w:rFonts w:asciiTheme="minorHAnsi" w:hAnsiTheme="minorHAnsi" w:cstheme="minorHAnsi"/>
        </w:rPr>
        <w:t>HH</w:t>
      </w:r>
      <w:proofErr w:type="spellEnd"/>
    </w:p>
    <w:p w14:paraId="29B7E3E1" w14:textId="5D26B83C" w:rsidR="00E17C4E" w:rsidRDefault="00E17C4E" w:rsidP="00E17C4E">
      <w:pPr>
        <w:spacing w:after="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>- II</w:t>
      </w:r>
    </w:p>
    <w:p w14:paraId="1B3AE521" w14:textId="351C8545" w:rsidR="00D80165" w:rsidRDefault="00E17C4E" w:rsidP="00E17C4E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proofErr w:type="spellStart"/>
      <w:r>
        <w:rPr>
          <w:rFonts w:asciiTheme="minorHAnsi" w:hAnsiTheme="minorHAnsi" w:cstheme="minorHAnsi"/>
        </w:rPr>
        <w:t>JJ</w:t>
      </w:r>
      <w:proofErr w:type="spellEnd"/>
    </w:p>
    <w:p w14:paraId="50F84DEE" w14:textId="5FE717BD" w:rsidR="00D80165" w:rsidRPr="007D5C83" w:rsidRDefault="00D80165" w:rsidP="00E17C4E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Egyéb</w:t>
      </w:r>
    </w:p>
    <w:p w14:paraId="42AC088C" w14:textId="48212777" w:rsidR="00E17C4E" w:rsidRDefault="00E17C4E" w:rsidP="00E17C4E">
      <w:pPr>
        <w:spacing w:after="120"/>
        <w:rPr>
          <w:rFonts w:asciiTheme="minorHAnsi" w:hAnsiTheme="minorHAnsi" w:cstheme="minorHAnsi"/>
        </w:rPr>
      </w:pPr>
      <w:r w:rsidRPr="007D5C83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Nem elérhető</w:t>
      </w:r>
    </w:p>
    <w:p w14:paraId="5CD0A911" w14:textId="399CC3B8" w:rsidR="00E17C4E" w:rsidRDefault="00D80165" w:rsidP="00E17C4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mező </w:t>
      </w:r>
      <w:r w:rsidR="006703D1">
        <w:rPr>
          <w:rFonts w:asciiTheme="minorHAnsi" w:hAnsiTheme="minorHAnsi" w:cstheme="minorHAnsi"/>
        </w:rPr>
        <w:t xml:space="preserve">az </w:t>
      </w:r>
      <w:r w:rsidRPr="00AD4554">
        <w:rPr>
          <w:rFonts w:asciiTheme="minorHAnsi" w:hAnsiTheme="minorHAnsi" w:cstheme="minorHAnsi"/>
          <w:i/>
        </w:rPr>
        <w:t>„Egyéb”</w:t>
      </w:r>
      <w:r>
        <w:rPr>
          <w:rFonts w:asciiTheme="minorHAnsi" w:hAnsiTheme="minorHAnsi" w:cstheme="minorHAnsi"/>
        </w:rPr>
        <w:t xml:space="preserve"> értéket </w:t>
      </w:r>
      <w:r w:rsidR="006703D1">
        <w:rPr>
          <w:rFonts w:asciiTheme="minorHAnsi" w:hAnsiTheme="minorHAnsi" w:cstheme="minorHAnsi"/>
        </w:rPr>
        <w:t xml:space="preserve">akkor </w:t>
      </w:r>
      <w:r>
        <w:rPr>
          <w:rFonts w:asciiTheme="minorHAnsi" w:hAnsiTheme="minorHAnsi" w:cstheme="minorHAnsi"/>
        </w:rPr>
        <w:t>vehet</w:t>
      </w:r>
      <w:r w:rsidR="006703D1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fel</w:t>
      </w:r>
      <w:r w:rsidR="001D6040">
        <w:rPr>
          <w:rFonts w:asciiTheme="minorHAnsi" w:hAnsiTheme="minorHAnsi" w:cstheme="minorHAnsi"/>
        </w:rPr>
        <w:t xml:space="preserve">, ha a </w:t>
      </w:r>
      <w:hyperlink r:id="rId15" w:history="1">
        <w:r w:rsidR="001D6040" w:rsidRPr="00EB0B06">
          <w:rPr>
            <w:rStyle w:val="Hyperlink"/>
            <w:rFonts w:asciiTheme="minorHAnsi" w:hAnsiTheme="minorHAnsi" w:cstheme="minorHAnsi"/>
            <w:vertAlign w:val="baseline"/>
          </w:rPr>
          <w:t>www.e-epites.hu</w:t>
        </w:r>
      </w:hyperlink>
      <w:r w:rsidR="001D6040">
        <w:rPr>
          <w:rFonts w:asciiTheme="minorHAnsi" w:hAnsiTheme="minorHAnsi" w:cstheme="minorHAnsi"/>
        </w:rPr>
        <w:t xml:space="preserve"> honlapon elérhető legfrissebb Besorolás 2016. január 1-jét megelőzően került egy betű vagy egy betű és „+” jel formátumban (A+, A, B, C, D, E, F, G, H, I) megállapításra. </w:t>
      </w:r>
      <w:r w:rsidR="00E17C4E">
        <w:rPr>
          <w:rFonts w:asciiTheme="minorHAnsi" w:hAnsiTheme="minorHAnsi" w:cstheme="minorHAnsi"/>
        </w:rPr>
        <w:t xml:space="preserve">A mező kitöltése </w:t>
      </w:r>
      <w:r w:rsidR="00E17C4E" w:rsidRPr="00AD4554">
        <w:rPr>
          <w:rFonts w:asciiTheme="minorHAnsi" w:hAnsiTheme="minorHAnsi" w:cstheme="minorHAnsi"/>
          <w:i/>
        </w:rPr>
        <w:t>„Nem elérhető”</w:t>
      </w:r>
      <w:r w:rsidR="00E17C4E">
        <w:rPr>
          <w:rFonts w:asciiTheme="minorHAnsi" w:hAnsiTheme="minorHAnsi" w:cstheme="minorHAnsi"/>
        </w:rPr>
        <w:t xml:space="preserve"> értékkel a</w:t>
      </w:r>
      <w:r>
        <w:rPr>
          <w:rFonts w:asciiTheme="minorHAnsi" w:hAnsiTheme="minorHAnsi" w:cstheme="minorHAnsi"/>
        </w:rPr>
        <w:t xml:space="preserve">bban az esetben megengedett, ha a </w:t>
      </w:r>
      <w:hyperlink r:id="rId16" w:history="1">
        <w:r w:rsidRPr="00EB0B06">
          <w:rPr>
            <w:rStyle w:val="Hyperlink"/>
            <w:rFonts w:asciiTheme="minorHAnsi" w:hAnsiTheme="minorHAnsi" w:cstheme="minorHAnsi"/>
            <w:vertAlign w:val="baseline"/>
          </w:rPr>
          <w:t>www.e-epites.hu</w:t>
        </w:r>
      </w:hyperlink>
      <w:r>
        <w:rPr>
          <w:rFonts w:asciiTheme="minorHAnsi" w:hAnsiTheme="minorHAnsi" w:cstheme="minorHAnsi"/>
        </w:rPr>
        <w:t xml:space="preserve"> honlapon </w:t>
      </w:r>
      <w:r w:rsidR="001D6040">
        <w:rPr>
          <w:rFonts w:asciiTheme="minorHAnsi" w:hAnsiTheme="minorHAnsi" w:cstheme="minorHAnsi"/>
        </w:rPr>
        <w:t>nem érhető el a Besorolás</w:t>
      </w:r>
      <w:r w:rsidR="00D779A6">
        <w:rPr>
          <w:rFonts w:asciiTheme="minorHAnsi" w:hAnsiTheme="minorHAnsi" w:cstheme="minorHAnsi"/>
        </w:rPr>
        <w:t xml:space="preserve"> (pl. lakóépület építése esetén)</w:t>
      </w:r>
      <w:r w:rsidR="001D6040">
        <w:rPr>
          <w:rFonts w:asciiTheme="minorHAnsi" w:hAnsiTheme="minorHAnsi" w:cstheme="minorHAnsi"/>
        </w:rPr>
        <w:t xml:space="preserve">. Azon ügyletekre nem érvényesíthető Kedvezmény, melyek esetében a mező „Egyéb” vagy „Nem elérhető” értéket vesz fel. </w:t>
      </w:r>
    </w:p>
    <w:p w14:paraId="51EDF728" w14:textId="07872F7B" w:rsidR="00E17C4E" w:rsidRPr="0051767F" w:rsidRDefault="00E17C4E" w:rsidP="00E17C4E">
      <w:r w:rsidRPr="004A05E5">
        <w:rPr>
          <w:b/>
        </w:rPr>
        <w:t>c) Energetik</w:t>
      </w:r>
      <w:r w:rsidRPr="0051767F">
        <w:rPr>
          <w:b/>
        </w:rPr>
        <w:t>ai tanúsítvány készítése vagy feltöltése dátuma:</w:t>
      </w:r>
      <w:r w:rsidR="00091C34" w:rsidRPr="0051767F">
        <w:rPr>
          <w:b/>
        </w:rPr>
        <w:t xml:space="preserve"> </w:t>
      </w:r>
      <w:r w:rsidR="00091C34" w:rsidRPr="0051767F">
        <w:t xml:space="preserve">A </w:t>
      </w:r>
      <w:r w:rsidR="00A326D9" w:rsidRPr="0051767F">
        <w:t xml:space="preserve">Besorolás megállapításánál figyelembe vett </w:t>
      </w:r>
      <w:r w:rsidR="003D0614" w:rsidRPr="0051767F">
        <w:t xml:space="preserve">hatályos </w:t>
      </w:r>
      <w:r w:rsidR="00091C34" w:rsidRPr="0051767F">
        <w:t xml:space="preserve">energetikai tanúsítványon megtalálható dátum vagy a </w:t>
      </w:r>
      <w:hyperlink r:id="rId17" w:history="1">
        <w:r w:rsidR="003D0614" w:rsidRPr="0051767F">
          <w:rPr>
            <w:rStyle w:val="Hyperlink"/>
            <w:color w:val="auto"/>
            <w:vertAlign w:val="baseline"/>
          </w:rPr>
          <w:t>www.e-epites.hu</w:t>
        </w:r>
      </w:hyperlink>
      <w:r w:rsidR="003D0614" w:rsidRPr="0051767F">
        <w:t xml:space="preserve"> </w:t>
      </w:r>
      <w:r w:rsidR="00091C34" w:rsidRPr="0051767F">
        <w:t>oldalon az ingatlanhoz tartozó legfrissebb tanúsítvány feltöltési dátuma</w:t>
      </w:r>
      <w:r w:rsidR="00BB725B" w:rsidRPr="0051767F">
        <w:t xml:space="preserve"> vagy az épületgépészeti műszaki leírás készítésének dátuma</w:t>
      </w:r>
      <w:r w:rsidR="00F07E05" w:rsidRPr="0051767F">
        <w:t xml:space="preserve">, vagy </w:t>
      </w:r>
      <w:r w:rsidR="007301B1" w:rsidRPr="0051767F">
        <w:t>2021. június 30.</w:t>
      </w:r>
      <w:r w:rsidR="00F07E05" w:rsidRPr="0051767F">
        <w:t xml:space="preserve"> utáni időpontra várható használatbavételi engedély kiadása és egyéb információ hiányában</w:t>
      </w:r>
      <w:r w:rsidR="004B4FE3" w:rsidRPr="0051767F">
        <w:t xml:space="preserve"> </w:t>
      </w:r>
      <w:r w:rsidR="00A7352B" w:rsidRPr="0051767F">
        <w:t>–</w:t>
      </w:r>
      <w:r w:rsidR="00F07E05" w:rsidRPr="0051767F">
        <w:t xml:space="preserve"> az Energetikai minőség szerinti besorolás oszlopban „BB” besorolás rögzítés</w:t>
      </w:r>
      <w:r w:rsidR="004B4FE3" w:rsidRPr="0051767F">
        <w:t xml:space="preserve">e mellett </w:t>
      </w:r>
      <w:r w:rsidR="00A7352B" w:rsidRPr="0051767F">
        <w:t>–</w:t>
      </w:r>
      <w:r w:rsidR="004B4FE3" w:rsidRPr="0051767F">
        <w:t xml:space="preserve"> </w:t>
      </w:r>
      <w:r w:rsidR="00F07E05" w:rsidRPr="0051767F">
        <w:t xml:space="preserve"> a kölcsönszerződés megkötésének dátuma.</w:t>
      </w:r>
      <w:r w:rsidR="00F07E05" w:rsidRPr="0051767F">
        <w:rPr>
          <w:b/>
        </w:rPr>
        <w:t xml:space="preserve"> </w:t>
      </w:r>
    </w:p>
    <w:p w14:paraId="312FA13C" w14:textId="2F1088E4" w:rsidR="00E17C4E" w:rsidRPr="00972C5B" w:rsidRDefault="00E17C4E" w:rsidP="00E17C4E">
      <w:r w:rsidRPr="0051767F">
        <w:rPr>
          <w:b/>
        </w:rPr>
        <w:t xml:space="preserve">d) Bruttó kitettség: </w:t>
      </w:r>
      <w:r w:rsidR="00317A16" w:rsidRPr="0051767F">
        <w:t xml:space="preserve">A vonatkozási időszak végén fennálló teljes </w:t>
      </w:r>
      <w:r w:rsidR="0014294E" w:rsidRPr="0051767F">
        <w:t xml:space="preserve">bruttó mérlegen belüli és kívüli </w:t>
      </w:r>
      <w:r w:rsidR="00317A16" w:rsidRPr="0051767F">
        <w:t>kitettség</w:t>
      </w:r>
      <w:r w:rsidR="0014294E" w:rsidRPr="0051767F">
        <w:t>ek összege</w:t>
      </w:r>
      <w:r w:rsidR="00317A16" w:rsidRPr="0051767F">
        <w:t xml:space="preserve"> szerződés szinten</w:t>
      </w:r>
      <w:r w:rsidR="009943DE" w:rsidRPr="0051767F">
        <w:t xml:space="preserve"> </w:t>
      </w:r>
      <w:r w:rsidR="009943DE" w:rsidRPr="00B96844">
        <w:t>(azaz a</w:t>
      </w:r>
      <w:r w:rsidR="00B83D63" w:rsidRPr="00B96844">
        <w:t xml:space="preserve"> </w:t>
      </w:r>
      <w:proofErr w:type="spellStart"/>
      <w:r w:rsidR="00B83D63" w:rsidRPr="00B96844">
        <w:t>COREP</w:t>
      </w:r>
      <w:proofErr w:type="spellEnd"/>
      <w:r w:rsidR="00B83D63" w:rsidRPr="00B96844">
        <w:t xml:space="preserve"> táblákban szereplő induló kitettségérték</w:t>
      </w:r>
      <w:r w:rsidR="009943DE" w:rsidRPr="00B96844">
        <w:t>)</w:t>
      </w:r>
      <w:r w:rsidR="0014294E" w:rsidRPr="00B96844">
        <w:t>.</w:t>
      </w:r>
      <w:r w:rsidRPr="00B96844">
        <w:t xml:space="preserve"> </w:t>
      </w:r>
    </w:p>
    <w:p w14:paraId="310C9062" w14:textId="5A59C23E" w:rsidR="00E17C4E" w:rsidRDefault="00E17C4E" w:rsidP="00E17C4E">
      <w:r w:rsidRPr="004A05E5">
        <w:rPr>
          <w:b/>
        </w:rPr>
        <w:t xml:space="preserve">e) Zöld </w:t>
      </w:r>
      <w:r>
        <w:rPr>
          <w:b/>
        </w:rPr>
        <w:t>k</w:t>
      </w:r>
      <w:r w:rsidRPr="004A05E5">
        <w:rPr>
          <w:b/>
        </w:rPr>
        <w:t>amat</w:t>
      </w:r>
      <w:r w:rsidR="00614494">
        <w:rPr>
          <w:b/>
        </w:rPr>
        <w:t xml:space="preserve">- vagy </w:t>
      </w:r>
      <w:proofErr w:type="spellStart"/>
      <w:r w:rsidR="00614494">
        <w:rPr>
          <w:b/>
        </w:rPr>
        <w:t>THM</w:t>
      </w:r>
      <w:proofErr w:type="spellEnd"/>
      <w:r w:rsidR="00614494">
        <w:rPr>
          <w:b/>
        </w:rPr>
        <w:t>-</w:t>
      </w:r>
      <w:r w:rsidRPr="004A05E5">
        <w:rPr>
          <w:b/>
        </w:rPr>
        <w:t>kedvezmény mértéke:</w:t>
      </w:r>
      <w:r>
        <w:rPr>
          <w:b/>
        </w:rPr>
        <w:t xml:space="preserve"> </w:t>
      </w:r>
      <w:r>
        <w:t>A Tájékoztatóban definiált, a</w:t>
      </w:r>
      <w:r w:rsidR="0014294E">
        <w:t>z adatszolgáltató</w:t>
      </w:r>
      <w:r>
        <w:t xml:space="preserve"> által biztosított </w:t>
      </w:r>
      <w:r w:rsidR="0014294E">
        <w:t xml:space="preserve">Zöld </w:t>
      </w:r>
      <w:r>
        <w:t>kamatkedvezmény</w:t>
      </w:r>
      <w:r w:rsidR="00285448">
        <w:t>, vagy díjkedvezmény(</w:t>
      </w:r>
      <w:proofErr w:type="spellStart"/>
      <w:r w:rsidR="00285448">
        <w:t>ek</w:t>
      </w:r>
      <w:proofErr w:type="spellEnd"/>
      <w:r w:rsidR="00285448">
        <w:t xml:space="preserve">) biztosítása </w:t>
      </w:r>
      <w:r w:rsidR="00E22876">
        <w:t>esetén a nyújtott</w:t>
      </w:r>
      <w:r w:rsidR="00285448">
        <w:t xml:space="preserve"> </w:t>
      </w:r>
      <w:proofErr w:type="spellStart"/>
      <w:r w:rsidR="00285448">
        <w:t>THM</w:t>
      </w:r>
      <w:proofErr w:type="spellEnd"/>
      <w:r w:rsidR="00E22876">
        <w:t>-</w:t>
      </w:r>
      <w:r w:rsidR="00285448">
        <w:t>kedvezmény</w:t>
      </w:r>
      <w:r>
        <w:t xml:space="preserve"> mértéke. </w:t>
      </w:r>
      <w:r w:rsidR="00311421">
        <w:t xml:space="preserve">Azon ügyleteknél, melyekre vonatkozóan az adatszolgáltató nem vesz igénybe Kedvezményt, a mező kitöltése nem kötelező. </w:t>
      </w:r>
    </w:p>
    <w:p w14:paraId="3D5F713D" w14:textId="626AFC31" w:rsidR="00A72009" w:rsidRPr="00A72009" w:rsidRDefault="00A72009" w:rsidP="00B944EB">
      <w:pPr>
        <w:rPr>
          <w:b/>
          <w:u w:val="single"/>
        </w:rPr>
      </w:pPr>
      <w:r w:rsidRPr="00A72009">
        <w:rPr>
          <w:b/>
          <w:u w:val="single"/>
        </w:rPr>
        <w:t>A 02</w:t>
      </w:r>
      <w:r w:rsidR="0028777A">
        <w:rPr>
          <w:b/>
          <w:u w:val="single"/>
        </w:rPr>
        <w:t>.</w:t>
      </w:r>
      <w:r w:rsidRPr="00A72009">
        <w:rPr>
          <w:b/>
          <w:u w:val="single"/>
        </w:rPr>
        <w:t xml:space="preserve"> tábla oszlopai</w:t>
      </w:r>
    </w:p>
    <w:p w14:paraId="1187F499" w14:textId="77777777" w:rsidR="007B4017" w:rsidRPr="00F34BF9" w:rsidRDefault="007B4017" w:rsidP="00B944EB">
      <w:pPr>
        <w:rPr>
          <w:b/>
        </w:rPr>
      </w:pPr>
      <w:r w:rsidRPr="00F34BF9">
        <w:rPr>
          <w:b/>
        </w:rPr>
        <w:t xml:space="preserve">Korszerűsítési intézkedés </w:t>
      </w:r>
      <w:r w:rsidR="00F34BF9" w:rsidRPr="00F34BF9">
        <w:rPr>
          <w:b/>
        </w:rPr>
        <w:t>esetén:</w:t>
      </w:r>
    </w:p>
    <w:p w14:paraId="27BF5758" w14:textId="5BF8B20F" w:rsidR="00F34BF9" w:rsidRDefault="00F34BF9" w:rsidP="00B944EB">
      <w:r>
        <w:t>Az a</w:t>
      </w:r>
      <w:r w:rsidR="00CA635B">
        <w:t>-c)</w:t>
      </w:r>
      <w:r>
        <w:t xml:space="preserve"> oszlopok kitöltése, valamint a</w:t>
      </w:r>
      <w:r w:rsidR="00E17C4E">
        <w:t xml:space="preserve"> d</w:t>
      </w:r>
      <w:r w:rsidR="00CA635B">
        <w:t>-q)</w:t>
      </w:r>
      <w:r>
        <w:t xml:space="preserve"> oszlopok közül a </w:t>
      </w:r>
      <w:r w:rsidR="005E7B33">
        <w:t>K</w:t>
      </w:r>
      <w:r>
        <w:t>orszerűsítési intézkedés(</w:t>
      </w:r>
      <w:proofErr w:type="spellStart"/>
      <w:r>
        <w:t>ek</w:t>
      </w:r>
      <w:proofErr w:type="spellEnd"/>
      <w:r>
        <w:t>) függvényében</w:t>
      </w:r>
      <w:r w:rsidR="00E2441A">
        <w:t xml:space="preserve"> a megfelelő oszlopok kitöltése kötelező</w:t>
      </w:r>
      <w:r w:rsidR="003C4843" w:rsidRPr="003C4843">
        <w:t xml:space="preserve"> </w:t>
      </w:r>
      <w:r w:rsidR="003C4843" w:rsidRPr="00AC7101">
        <w:t xml:space="preserve">az adatszolgáltatás vonatkozási </w:t>
      </w:r>
      <w:proofErr w:type="spellStart"/>
      <w:r w:rsidR="003C4843" w:rsidRPr="00AC7101">
        <w:t>idejével</w:t>
      </w:r>
      <w:proofErr w:type="spellEnd"/>
      <w:r w:rsidR="003C4843" w:rsidRPr="00AC7101">
        <w:t xml:space="preserve"> lezárult félév során</w:t>
      </w:r>
      <w:r w:rsidR="003C4843">
        <w:t xml:space="preserve"> folyósított</w:t>
      </w:r>
      <w:r w:rsidR="003C4843" w:rsidRPr="003C4843">
        <w:t xml:space="preserve"> </w:t>
      </w:r>
      <w:r w:rsidR="003C4843">
        <w:t xml:space="preserve">azon korszerűsítési célú jelzáloghitelekre és személyi kölcsönökre vonatkozóan, melyekre az adatszolgáltató </w:t>
      </w:r>
      <w:r w:rsidR="003C4843" w:rsidRPr="00EA213F">
        <w:t xml:space="preserve">lakáscélú Zöld </w:t>
      </w:r>
      <w:r w:rsidR="003C4843" w:rsidRPr="00EA213F">
        <w:lastRenderedPageBreak/>
        <w:t>Tőkekövetelmény-kedvezmény</w:t>
      </w:r>
      <w:r w:rsidR="003C4843">
        <w:t>t kíván érvényesíteni</w:t>
      </w:r>
      <w:r w:rsidR="00E2441A">
        <w:t>. A</w:t>
      </w:r>
      <w:r w:rsidR="00E17C4E">
        <w:t xml:space="preserve"> d</w:t>
      </w:r>
      <w:r w:rsidR="00CA635B">
        <w:t>-q)</w:t>
      </w:r>
      <w:r w:rsidR="00E2441A">
        <w:t xml:space="preserve"> oszlopok közül azok, melyeket a végrehajtott korszerűsítési intézkedés(</w:t>
      </w:r>
      <w:proofErr w:type="spellStart"/>
      <w:r w:rsidR="00E2441A">
        <w:t>ek</w:t>
      </w:r>
      <w:proofErr w:type="spellEnd"/>
      <w:r w:rsidR="00E2441A">
        <w:t>) nem érint</w:t>
      </w:r>
      <w:r w:rsidR="00973ED0">
        <w:t>(</w:t>
      </w:r>
      <w:proofErr w:type="spellStart"/>
      <w:r w:rsidR="00E2441A">
        <w:t>enek</w:t>
      </w:r>
      <w:proofErr w:type="spellEnd"/>
      <w:r w:rsidR="00973ED0">
        <w:t>)</w:t>
      </w:r>
      <w:r w:rsidR="00E2441A">
        <w:t>, üresen hagyható</w:t>
      </w:r>
      <w:r w:rsidR="00973ED0">
        <w:t>(</w:t>
      </w:r>
      <w:r w:rsidR="00E2441A">
        <w:t>k</w:t>
      </w:r>
      <w:r w:rsidR="00973ED0">
        <w:t>)</w:t>
      </w:r>
      <w:r w:rsidR="00B44758">
        <w:t>.</w:t>
      </w:r>
      <w:r w:rsidR="009204E3">
        <w:t xml:space="preserve"> </w:t>
      </w:r>
      <w:r w:rsidR="00B44758">
        <w:t>A</w:t>
      </w:r>
      <w:r w:rsidR="009204E3" w:rsidRPr="009204E3">
        <w:t xml:space="preserve"> </w:t>
      </w:r>
      <w:r w:rsidR="00B44758">
        <w:t xml:space="preserve">q) oszlopban szükséges feltüntetni a </w:t>
      </w:r>
      <w:r w:rsidR="009204E3" w:rsidRPr="009204E3">
        <w:t>Korszerűsítési intézkedéseket lehetővé tevő valamely hiteles szakmai vagy technikai tevékenység végzésének (pl. energetikai tanúsítvány készítésének) költség</w:t>
      </w:r>
      <w:r w:rsidR="008F59E7">
        <w:t>ét</w:t>
      </w:r>
      <w:r w:rsidR="009204E3" w:rsidRPr="009204E3">
        <w:t>, valamint a Korszerűsítési intézkedések végrehajtásához szükséges kiegészítő műszaki és egyéb berendezések költs</w:t>
      </w:r>
      <w:r w:rsidR="009204E3">
        <w:t>égét</w:t>
      </w:r>
      <w:r w:rsidR="009C3C1B">
        <w:t>, amennyiben elválasztható(</w:t>
      </w:r>
      <w:proofErr w:type="spellStart"/>
      <w:r w:rsidR="009C3C1B">
        <w:t>ak</w:t>
      </w:r>
      <w:proofErr w:type="spellEnd"/>
      <w:r w:rsidR="009C3C1B">
        <w:t>) a d-p) oszlopokban feltüntetett költség(</w:t>
      </w:r>
      <w:proofErr w:type="spellStart"/>
      <w:r w:rsidR="009C3C1B">
        <w:t>ek</w:t>
      </w:r>
      <w:proofErr w:type="spellEnd"/>
      <w:r w:rsidR="009C3C1B">
        <w:t>)</w:t>
      </w:r>
      <w:proofErr w:type="spellStart"/>
      <w:r w:rsidR="009C3C1B">
        <w:t>től</w:t>
      </w:r>
      <w:proofErr w:type="spellEnd"/>
      <w:r w:rsidR="009C3C1B">
        <w:t>, egyéb esetekben a d-p) oszlopokban szerepeltetendő(</w:t>
      </w:r>
      <w:proofErr w:type="spellStart"/>
      <w:r w:rsidR="009C3C1B">
        <w:t>ek</w:t>
      </w:r>
      <w:proofErr w:type="spellEnd"/>
      <w:r w:rsidR="009C3C1B">
        <w:t>)</w:t>
      </w:r>
      <w:r w:rsidR="009204E3">
        <w:t>.</w:t>
      </w:r>
    </w:p>
    <w:p w14:paraId="513E8BCF" w14:textId="0E9EA480" w:rsidR="00BD1F38" w:rsidRDefault="00BD1F38" w:rsidP="00B944EB">
      <w:r>
        <w:t xml:space="preserve">Korszerűsítési intézkedések esetén azon hitelügyletek tartoznak a jelentési kötelezettség alá tartozók közé, melyekre az </w:t>
      </w:r>
      <w:r w:rsidR="002929B1">
        <w:t>adatszolgáltató</w:t>
      </w:r>
      <w:r>
        <w:t xml:space="preserve"> a Kedvezményt igénybe veszi.</w:t>
      </w:r>
      <w:r w:rsidR="00EB2242" w:rsidRPr="00EB2242">
        <w:t xml:space="preserve"> Szakaszos folyósítás esetén a hitelügyletet az első hitelrész folyósításakor szükséges szerepeltetni az adatszolgáltatásban.</w:t>
      </w:r>
    </w:p>
    <w:p w14:paraId="72868290" w14:textId="77777777" w:rsidR="00E2441A" w:rsidRPr="005A21CD" w:rsidRDefault="00D91CBC" w:rsidP="00B944EB">
      <w:pPr>
        <w:rPr>
          <w:b/>
          <w:u w:val="single"/>
        </w:rPr>
      </w:pPr>
      <w:r w:rsidRPr="005A21CD">
        <w:rPr>
          <w:b/>
          <w:u w:val="single"/>
        </w:rPr>
        <w:t>A tábl</w:t>
      </w:r>
      <w:r w:rsidR="00FB7D6C">
        <w:rPr>
          <w:b/>
          <w:u w:val="single"/>
        </w:rPr>
        <w:t>ák</w:t>
      </w:r>
      <w:r w:rsidRPr="005A21CD">
        <w:rPr>
          <w:b/>
          <w:u w:val="single"/>
        </w:rPr>
        <w:t xml:space="preserve"> oszlopainak értelmezése</w:t>
      </w:r>
    </w:p>
    <w:p w14:paraId="2D4BC5F9" w14:textId="042ACF08" w:rsidR="00D91CBC" w:rsidRPr="00972C5B" w:rsidRDefault="00D91CBC" w:rsidP="00B944EB">
      <w:r w:rsidRPr="004A05E5">
        <w:rPr>
          <w:b/>
        </w:rPr>
        <w:t>a) Hitelügylet azonosító</w:t>
      </w:r>
      <w:r w:rsidR="004B4FE3">
        <w:rPr>
          <w:b/>
        </w:rPr>
        <w:t xml:space="preserve"> (</w:t>
      </w:r>
      <w:proofErr w:type="spellStart"/>
      <w:r w:rsidR="004B4FE3">
        <w:rPr>
          <w:b/>
        </w:rPr>
        <w:t>HITREG</w:t>
      </w:r>
      <w:proofErr w:type="spellEnd"/>
      <w:r w:rsidR="004B4FE3">
        <w:rPr>
          <w:b/>
        </w:rPr>
        <w:t>)</w:t>
      </w:r>
      <w:r w:rsidRPr="004A05E5">
        <w:rPr>
          <w:b/>
        </w:rPr>
        <w:t>:</w:t>
      </w:r>
      <w:r w:rsidR="00BF6696">
        <w:rPr>
          <w:b/>
        </w:rPr>
        <w:t xml:space="preserve"> </w:t>
      </w:r>
      <w:r w:rsidR="000731FC" w:rsidRPr="00905FF5">
        <w:t>A</w:t>
      </w:r>
      <w:r w:rsidR="00BF6696" w:rsidRPr="00905FF5">
        <w:t xml:space="preserve"> </w:t>
      </w:r>
      <w:r w:rsidR="0015275C" w:rsidRPr="00905FF5">
        <w:t xml:space="preserve">35/2018. (XI. 13.) MNB rendelet szerinti </w:t>
      </w:r>
      <w:r w:rsidR="00972C5B" w:rsidRPr="00905FF5">
        <w:t xml:space="preserve">adatszolgáltatás </w:t>
      </w:r>
      <w:r w:rsidR="0015275C" w:rsidRPr="00905FF5">
        <w:t>(</w:t>
      </w:r>
      <w:proofErr w:type="spellStart"/>
      <w:r w:rsidR="0015275C" w:rsidRPr="00905FF5">
        <w:t>HITREG</w:t>
      </w:r>
      <w:proofErr w:type="spellEnd"/>
      <w:r w:rsidR="0015275C" w:rsidRPr="00905FF5">
        <w:t xml:space="preserve">) </w:t>
      </w:r>
      <w:r w:rsidR="00972C5B" w:rsidRPr="00905FF5">
        <w:t xml:space="preserve">szerinti hitelügylet azonosítója. </w:t>
      </w:r>
    </w:p>
    <w:p w14:paraId="279CE834" w14:textId="184D9DB4" w:rsidR="00D91CBC" w:rsidRPr="00972C5B" w:rsidRDefault="00E17C4E" w:rsidP="00B944EB">
      <w:r w:rsidRPr="009943DE">
        <w:rPr>
          <w:b/>
        </w:rPr>
        <w:t>b</w:t>
      </w:r>
      <w:r w:rsidR="00D91CBC" w:rsidRPr="009943DE">
        <w:rPr>
          <w:b/>
        </w:rPr>
        <w:t xml:space="preserve">) Bruttó </w:t>
      </w:r>
      <w:proofErr w:type="gramStart"/>
      <w:r w:rsidR="00D91CBC" w:rsidRPr="009943DE">
        <w:rPr>
          <w:b/>
        </w:rPr>
        <w:t>kitettség</w:t>
      </w:r>
      <w:r w:rsidR="00D91CBC" w:rsidRPr="00B96844">
        <w:rPr>
          <w:b/>
        </w:rPr>
        <w:t>:</w:t>
      </w:r>
      <w:r w:rsidR="00A15A53" w:rsidRPr="00B96844">
        <w:rPr>
          <w:b/>
        </w:rPr>
        <w:t xml:space="preserve"> </w:t>
      </w:r>
      <w:r w:rsidR="00A21136" w:rsidRPr="00B96844">
        <w:t xml:space="preserve"> </w:t>
      </w:r>
      <w:r w:rsidR="00A21136" w:rsidRPr="005257EE">
        <w:t>A</w:t>
      </w:r>
      <w:proofErr w:type="gramEnd"/>
      <w:r w:rsidR="00A21136" w:rsidRPr="005257EE">
        <w:t xml:space="preserve"> vonatkozási időszak végén fennálló teljes bruttó mérlegen belüli és kívüli kitettségek összege szerződés szinten (azaz a </w:t>
      </w:r>
      <w:proofErr w:type="spellStart"/>
      <w:r w:rsidR="00A21136" w:rsidRPr="005257EE">
        <w:t>COREP</w:t>
      </w:r>
      <w:proofErr w:type="spellEnd"/>
      <w:r w:rsidR="00A21136" w:rsidRPr="005257EE">
        <w:t xml:space="preserve"> táblákban szereplő induló kitettségérték).</w:t>
      </w:r>
    </w:p>
    <w:p w14:paraId="4984C7CA" w14:textId="53E4FFBA" w:rsidR="00D91CBC" w:rsidRPr="00FA4B65" w:rsidRDefault="00E17C4E" w:rsidP="00B944EB">
      <w:r>
        <w:rPr>
          <w:b/>
        </w:rPr>
        <w:t>c</w:t>
      </w:r>
      <w:r w:rsidR="00D91CBC" w:rsidRPr="004A05E5">
        <w:rPr>
          <w:b/>
        </w:rPr>
        <w:t xml:space="preserve">) Zöld </w:t>
      </w:r>
      <w:r w:rsidR="002277D0">
        <w:rPr>
          <w:b/>
        </w:rPr>
        <w:t>k</w:t>
      </w:r>
      <w:r w:rsidR="00D91CBC" w:rsidRPr="004A05E5">
        <w:rPr>
          <w:b/>
        </w:rPr>
        <w:t>amat</w:t>
      </w:r>
      <w:r w:rsidR="00614494">
        <w:rPr>
          <w:b/>
        </w:rPr>
        <w:t xml:space="preserve">- vagy </w:t>
      </w:r>
      <w:proofErr w:type="spellStart"/>
      <w:r w:rsidR="00614494">
        <w:rPr>
          <w:b/>
        </w:rPr>
        <w:t>THM</w:t>
      </w:r>
      <w:proofErr w:type="spellEnd"/>
      <w:r w:rsidR="00614494">
        <w:rPr>
          <w:b/>
        </w:rPr>
        <w:t>-</w:t>
      </w:r>
      <w:r w:rsidR="00D91CBC" w:rsidRPr="004A05E5">
        <w:rPr>
          <w:b/>
        </w:rPr>
        <w:t>kedvezmény mértéke:</w:t>
      </w:r>
      <w:r w:rsidR="00FA4B65">
        <w:rPr>
          <w:b/>
        </w:rPr>
        <w:t xml:space="preserve"> </w:t>
      </w:r>
      <w:r w:rsidR="007E3199">
        <w:t>A Tájékoztatóban definiált, az adatszolgáltató által biztosított Zöld kamatkedvezmény</w:t>
      </w:r>
      <w:r w:rsidR="00285448">
        <w:t>, vagy díjkedvezmény(</w:t>
      </w:r>
      <w:proofErr w:type="spellStart"/>
      <w:r w:rsidR="00285448">
        <w:t>ek</w:t>
      </w:r>
      <w:proofErr w:type="spellEnd"/>
      <w:r w:rsidR="00285448">
        <w:t xml:space="preserve">) biztosítása </w:t>
      </w:r>
      <w:r w:rsidR="00E22876">
        <w:t>esetén a nyújtott</w:t>
      </w:r>
      <w:r w:rsidR="00285448">
        <w:t xml:space="preserve"> </w:t>
      </w:r>
      <w:proofErr w:type="spellStart"/>
      <w:r w:rsidR="00285448">
        <w:t>THM</w:t>
      </w:r>
      <w:proofErr w:type="spellEnd"/>
      <w:r w:rsidR="00E22876">
        <w:t>-</w:t>
      </w:r>
      <w:r w:rsidR="00285448">
        <w:t>kedvezmény</w:t>
      </w:r>
      <w:r w:rsidR="007E3199">
        <w:t xml:space="preserve"> mértéke. </w:t>
      </w:r>
    </w:p>
    <w:p w14:paraId="05F1735E" w14:textId="1EAAFB19" w:rsidR="00D91CBC" w:rsidRPr="00FA4B65" w:rsidRDefault="00E17C4E" w:rsidP="00B944EB">
      <w:r>
        <w:rPr>
          <w:b/>
        </w:rPr>
        <w:t>d</w:t>
      </w:r>
      <w:r w:rsidR="006703D1">
        <w:rPr>
          <w:b/>
        </w:rPr>
        <w:t>-</w:t>
      </w:r>
      <w:r w:rsidR="0007427D">
        <w:rPr>
          <w:b/>
        </w:rPr>
        <w:t>q</w:t>
      </w:r>
      <w:r w:rsidR="003F0E0F" w:rsidRPr="004A05E5">
        <w:rPr>
          <w:b/>
        </w:rPr>
        <w:t xml:space="preserve">) </w:t>
      </w:r>
      <w:r w:rsidR="006703D1">
        <w:rPr>
          <w:b/>
        </w:rPr>
        <w:t>oszlopokban</w:t>
      </w:r>
      <w:r w:rsidR="00905FF5">
        <w:rPr>
          <w:b/>
        </w:rPr>
        <w:t xml:space="preserve"> </w:t>
      </w:r>
      <w:r w:rsidR="006703D1">
        <w:t>k</w:t>
      </w:r>
      <w:r w:rsidR="002277D0">
        <w:t xml:space="preserve">orszerűsítési </w:t>
      </w:r>
      <w:r w:rsidR="007E26D2">
        <w:t xml:space="preserve">intézkedés esetén, a </w:t>
      </w:r>
      <w:r w:rsidR="00CB4B1A">
        <w:t xml:space="preserve">bruttó kitettségnek </w:t>
      </w:r>
      <w:r w:rsidR="007E26D2">
        <w:t xml:space="preserve">az oszlopfőben nevezett intézkedés megvalósítására </w:t>
      </w:r>
      <w:r w:rsidR="002277D0">
        <w:t xml:space="preserve">igényelt </w:t>
      </w:r>
      <w:r w:rsidR="007E26D2">
        <w:t xml:space="preserve">hányada (amennyiben az adott oszlopfőben nevezett intézkedés </w:t>
      </w:r>
      <w:r w:rsidR="003D61FA">
        <w:t>finanszírozására a felvett hitelből sor kerül</w:t>
      </w:r>
      <w:r w:rsidR="007E26D2">
        <w:t>)</w:t>
      </w:r>
      <w:r w:rsidR="006703D1">
        <w:t xml:space="preserve"> jelentendő</w:t>
      </w:r>
      <w:r w:rsidR="007E26D2">
        <w:t xml:space="preserve">. </w:t>
      </w:r>
    </w:p>
    <w:p w14:paraId="4900E2F1" w14:textId="4851D2FE" w:rsidR="00966A63" w:rsidRPr="00B944EB" w:rsidRDefault="00966A63" w:rsidP="00B944EB"/>
    <w:sectPr w:rsidR="00966A63" w:rsidRPr="00B944EB" w:rsidSect="00CD6E8D">
      <w:headerReference w:type="default" r:id="rId18"/>
      <w:footerReference w:type="default" r:id="rId1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A591C" w14:textId="77777777" w:rsidR="00557353" w:rsidRDefault="00557353">
      <w:r>
        <w:separator/>
      </w:r>
    </w:p>
  </w:endnote>
  <w:endnote w:type="continuationSeparator" w:id="0">
    <w:p w14:paraId="74C6087C" w14:textId="77777777" w:rsidR="00557353" w:rsidRDefault="00557353">
      <w:r>
        <w:continuationSeparator/>
      </w:r>
    </w:p>
  </w:endnote>
  <w:endnote w:type="continuationNotice" w:id="1">
    <w:p w14:paraId="7E9F2E30" w14:textId="77777777" w:rsidR="00557353" w:rsidRDefault="005573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6B259" w14:textId="77777777" w:rsidR="00557353" w:rsidRPr="00AC6950" w:rsidRDefault="00557353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30A99" w14:textId="77777777" w:rsidR="00557353" w:rsidRDefault="00557353">
      <w:r>
        <w:separator/>
      </w:r>
    </w:p>
  </w:footnote>
  <w:footnote w:type="continuationSeparator" w:id="0">
    <w:p w14:paraId="60A193B0" w14:textId="77777777" w:rsidR="00557353" w:rsidRDefault="00557353">
      <w:r>
        <w:continuationSeparator/>
      </w:r>
    </w:p>
  </w:footnote>
  <w:footnote w:type="continuationNotice" w:id="1">
    <w:p w14:paraId="205AC2EF" w14:textId="77777777" w:rsidR="00557353" w:rsidRDefault="00557353">
      <w:pPr>
        <w:spacing w:after="0" w:line="240" w:lineRule="auto"/>
      </w:pPr>
    </w:p>
  </w:footnote>
  <w:footnote w:id="2">
    <w:p w14:paraId="05BB73CF" w14:textId="455DF013" w:rsidR="00B21765" w:rsidRDefault="00B21765">
      <w:pPr>
        <w:pStyle w:val="FootnoteText"/>
      </w:pPr>
      <w:r>
        <w:rPr>
          <w:rStyle w:val="FootnoteReference"/>
        </w:rPr>
        <w:footnoteRef/>
      </w:r>
      <w:r>
        <w:t xml:space="preserve"> Elérhető a </w:t>
      </w:r>
      <w:hyperlink r:id="rId1" w:history="1">
        <w:r w:rsidRPr="00EA16BA">
          <w:rPr>
            <w:rStyle w:val="Hyperlink"/>
            <w:sz w:val="16"/>
            <w:vertAlign w:val="baseline"/>
          </w:rPr>
          <w:t>https://www.mnb.hu/greenfinance/</w:t>
        </w:r>
      </w:hyperlink>
      <w:r>
        <w:t xml:space="preserve"> oldalon.</w:t>
      </w:r>
    </w:p>
  </w:footnote>
  <w:footnote w:id="3">
    <w:p w14:paraId="3B9249CC" w14:textId="77777777" w:rsidR="00557353" w:rsidRDefault="00557353" w:rsidP="00E17C4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bővebben: </w:t>
      </w:r>
      <w:r w:rsidRPr="00904E29">
        <w:rPr>
          <w:rFonts w:asciiTheme="minorHAnsi" w:hAnsiTheme="minorHAnsi" w:cstheme="minorHAnsi"/>
        </w:rPr>
        <w:t>176/2008. (VI. 30.) Korm. rendelet - az épületek energetikai jellemzőinek tanúsításáról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A23AC" w14:textId="04B77744" w:rsidR="00557353" w:rsidRPr="00AC6950" w:rsidRDefault="00557353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D000A"/>
    <w:multiLevelType w:val="hybridMultilevel"/>
    <w:tmpl w:val="4D3EC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24692"/>
    <w:multiLevelType w:val="hybridMultilevel"/>
    <w:tmpl w:val="1E18010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8"/>
    <w:lvlOverride w:ilvl="0">
      <w:startOverride w:val="1"/>
    </w:lvlOverride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7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22"/>
    <w:rsid w:val="0000273C"/>
    <w:rsid w:val="000108A0"/>
    <w:rsid w:val="00017B1B"/>
    <w:rsid w:val="000226A9"/>
    <w:rsid w:val="0002498B"/>
    <w:rsid w:val="000250E6"/>
    <w:rsid w:val="00027695"/>
    <w:rsid w:val="00027B62"/>
    <w:rsid w:val="00033357"/>
    <w:rsid w:val="00033E50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7071E"/>
    <w:rsid w:val="000731FC"/>
    <w:rsid w:val="0007427D"/>
    <w:rsid w:val="00076999"/>
    <w:rsid w:val="0007776D"/>
    <w:rsid w:val="0008131E"/>
    <w:rsid w:val="00081934"/>
    <w:rsid w:val="000831EC"/>
    <w:rsid w:val="00083F4D"/>
    <w:rsid w:val="00087E97"/>
    <w:rsid w:val="000904C4"/>
    <w:rsid w:val="00091C34"/>
    <w:rsid w:val="000A3A63"/>
    <w:rsid w:val="000A71F3"/>
    <w:rsid w:val="000B2A7A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3A76"/>
    <w:rsid w:val="000E4EE3"/>
    <w:rsid w:val="000F2858"/>
    <w:rsid w:val="000F2AE0"/>
    <w:rsid w:val="000F30B8"/>
    <w:rsid w:val="000F517F"/>
    <w:rsid w:val="000F68FE"/>
    <w:rsid w:val="00101654"/>
    <w:rsid w:val="00103754"/>
    <w:rsid w:val="0010447E"/>
    <w:rsid w:val="0010496C"/>
    <w:rsid w:val="00110868"/>
    <w:rsid w:val="00113C88"/>
    <w:rsid w:val="001255A4"/>
    <w:rsid w:val="00127F57"/>
    <w:rsid w:val="00132260"/>
    <w:rsid w:val="00133A51"/>
    <w:rsid w:val="001356A6"/>
    <w:rsid w:val="001357D0"/>
    <w:rsid w:val="00136260"/>
    <w:rsid w:val="001365BD"/>
    <w:rsid w:val="001421CC"/>
    <w:rsid w:val="0014294E"/>
    <w:rsid w:val="00143691"/>
    <w:rsid w:val="001473F0"/>
    <w:rsid w:val="00150045"/>
    <w:rsid w:val="0015275C"/>
    <w:rsid w:val="00152DBF"/>
    <w:rsid w:val="00166F6C"/>
    <w:rsid w:val="001720C8"/>
    <w:rsid w:val="001747F6"/>
    <w:rsid w:val="0018359E"/>
    <w:rsid w:val="0018619A"/>
    <w:rsid w:val="001870A7"/>
    <w:rsid w:val="00197350"/>
    <w:rsid w:val="001A2BAA"/>
    <w:rsid w:val="001A7FC2"/>
    <w:rsid w:val="001B3486"/>
    <w:rsid w:val="001C0FAA"/>
    <w:rsid w:val="001C24C7"/>
    <w:rsid w:val="001C24F1"/>
    <w:rsid w:val="001C466F"/>
    <w:rsid w:val="001C542E"/>
    <w:rsid w:val="001C5C33"/>
    <w:rsid w:val="001D4211"/>
    <w:rsid w:val="001D5999"/>
    <w:rsid w:val="001D59FD"/>
    <w:rsid w:val="001D6040"/>
    <w:rsid w:val="001D60A8"/>
    <w:rsid w:val="001D7401"/>
    <w:rsid w:val="001E34FF"/>
    <w:rsid w:val="001E4231"/>
    <w:rsid w:val="001E621D"/>
    <w:rsid w:val="001F0E5D"/>
    <w:rsid w:val="001F1610"/>
    <w:rsid w:val="002012AD"/>
    <w:rsid w:val="002044B6"/>
    <w:rsid w:val="00206642"/>
    <w:rsid w:val="00212A65"/>
    <w:rsid w:val="00212EA8"/>
    <w:rsid w:val="00214230"/>
    <w:rsid w:val="0021484C"/>
    <w:rsid w:val="0022056B"/>
    <w:rsid w:val="0022764E"/>
    <w:rsid w:val="002277D0"/>
    <w:rsid w:val="00240C97"/>
    <w:rsid w:val="00241D8E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05EA"/>
    <w:rsid w:val="002827B0"/>
    <w:rsid w:val="00285448"/>
    <w:rsid w:val="002866DE"/>
    <w:rsid w:val="0028777A"/>
    <w:rsid w:val="00287D15"/>
    <w:rsid w:val="00290D47"/>
    <w:rsid w:val="00292177"/>
    <w:rsid w:val="002929B1"/>
    <w:rsid w:val="002A3B0E"/>
    <w:rsid w:val="002B057A"/>
    <w:rsid w:val="002B3674"/>
    <w:rsid w:val="002B4D45"/>
    <w:rsid w:val="002B6B78"/>
    <w:rsid w:val="002B6D25"/>
    <w:rsid w:val="002B78E0"/>
    <w:rsid w:val="002B7C05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066C4"/>
    <w:rsid w:val="00311421"/>
    <w:rsid w:val="00313246"/>
    <w:rsid w:val="00316DEE"/>
    <w:rsid w:val="00317A16"/>
    <w:rsid w:val="00321C28"/>
    <w:rsid w:val="003231ED"/>
    <w:rsid w:val="00327A74"/>
    <w:rsid w:val="0034040D"/>
    <w:rsid w:val="00341BB5"/>
    <w:rsid w:val="00343614"/>
    <w:rsid w:val="0035153B"/>
    <w:rsid w:val="003524A6"/>
    <w:rsid w:val="003548F7"/>
    <w:rsid w:val="00354E87"/>
    <w:rsid w:val="003701D4"/>
    <w:rsid w:val="003704B1"/>
    <w:rsid w:val="003728FE"/>
    <w:rsid w:val="00373BD2"/>
    <w:rsid w:val="0037696F"/>
    <w:rsid w:val="00380643"/>
    <w:rsid w:val="003824BF"/>
    <w:rsid w:val="003827F0"/>
    <w:rsid w:val="00385E62"/>
    <w:rsid w:val="00391B59"/>
    <w:rsid w:val="003940EE"/>
    <w:rsid w:val="00394B5E"/>
    <w:rsid w:val="00395B14"/>
    <w:rsid w:val="00395D13"/>
    <w:rsid w:val="00397F34"/>
    <w:rsid w:val="003B12B2"/>
    <w:rsid w:val="003B46BE"/>
    <w:rsid w:val="003B71DD"/>
    <w:rsid w:val="003C271F"/>
    <w:rsid w:val="003C4843"/>
    <w:rsid w:val="003C5699"/>
    <w:rsid w:val="003D04DD"/>
    <w:rsid w:val="003D0614"/>
    <w:rsid w:val="003D52BC"/>
    <w:rsid w:val="003D61FA"/>
    <w:rsid w:val="003E34B3"/>
    <w:rsid w:val="003E3B04"/>
    <w:rsid w:val="003F01DA"/>
    <w:rsid w:val="003F0E0F"/>
    <w:rsid w:val="003F128A"/>
    <w:rsid w:val="003F7FE5"/>
    <w:rsid w:val="0041484F"/>
    <w:rsid w:val="00423D50"/>
    <w:rsid w:val="00430B14"/>
    <w:rsid w:val="0043276D"/>
    <w:rsid w:val="004330EA"/>
    <w:rsid w:val="00434DC6"/>
    <w:rsid w:val="004413FF"/>
    <w:rsid w:val="00442ABF"/>
    <w:rsid w:val="004451FE"/>
    <w:rsid w:val="00453087"/>
    <w:rsid w:val="00455A38"/>
    <w:rsid w:val="0045712A"/>
    <w:rsid w:val="00463C39"/>
    <w:rsid w:val="00465939"/>
    <w:rsid w:val="0047029F"/>
    <w:rsid w:val="004729CE"/>
    <w:rsid w:val="00474131"/>
    <w:rsid w:val="00477D32"/>
    <w:rsid w:val="0048183A"/>
    <w:rsid w:val="00491483"/>
    <w:rsid w:val="004919C2"/>
    <w:rsid w:val="004924CA"/>
    <w:rsid w:val="00494C89"/>
    <w:rsid w:val="004A05E5"/>
    <w:rsid w:val="004A58E3"/>
    <w:rsid w:val="004A5F09"/>
    <w:rsid w:val="004B1A68"/>
    <w:rsid w:val="004B2A4D"/>
    <w:rsid w:val="004B4FE3"/>
    <w:rsid w:val="004B70FD"/>
    <w:rsid w:val="004C0C1A"/>
    <w:rsid w:val="004C145C"/>
    <w:rsid w:val="004D270F"/>
    <w:rsid w:val="004D455D"/>
    <w:rsid w:val="004D7635"/>
    <w:rsid w:val="004E2BA2"/>
    <w:rsid w:val="004F1BAA"/>
    <w:rsid w:val="004F42D5"/>
    <w:rsid w:val="004F72B9"/>
    <w:rsid w:val="0050045B"/>
    <w:rsid w:val="00500E8A"/>
    <w:rsid w:val="00501172"/>
    <w:rsid w:val="00503A99"/>
    <w:rsid w:val="00506559"/>
    <w:rsid w:val="0050657B"/>
    <w:rsid w:val="00513B1F"/>
    <w:rsid w:val="0051486A"/>
    <w:rsid w:val="005149CD"/>
    <w:rsid w:val="00515086"/>
    <w:rsid w:val="00516455"/>
    <w:rsid w:val="0051767F"/>
    <w:rsid w:val="00517847"/>
    <w:rsid w:val="00520103"/>
    <w:rsid w:val="0052546E"/>
    <w:rsid w:val="005257EE"/>
    <w:rsid w:val="0052584F"/>
    <w:rsid w:val="005312FD"/>
    <w:rsid w:val="00544934"/>
    <w:rsid w:val="00557353"/>
    <w:rsid w:val="00557A68"/>
    <w:rsid w:val="005607EF"/>
    <w:rsid w:val="00561175"/>
    <w:rsid w:val="005648EE"/>
    <w:rsid w:val="0056560A"/>
    <w:rsid w:val="00571C3C"/>
    <w:rsid w:val="00574352"/>
    <w:rsid w:val="005763C5"/>
    <w:rsid w:val="00581D24"/>
    <w:rsid w:val="0058459E"/>
    <w:rsid w:val="00586D4D"/>
    <w:rsid w:val="005A011E"/>
    <w:rsid w:val="005A21CD"/>
    <w:rsid w:val="005A3531"/>
    <w:rsid w:val="005A3DDE"/>
    <w:rsid w:val="005A788E"/>
    <w:rsid w:val="005B0A26"/>
    <w:rsid w:val="005C3F73"/>
    <w:rsid w:val="005C498A"/>
    <w:rsid w:val="005C5BB7"/>
    <w:rsid w:val="005D1A2C"/>
    <w:rsid w:val="005D32C4"/>
    <w:rsid w:val="005D524E"/>
    <w:rsid w:val="005E7B33"/>
    <w:rsid w:val="005F3818"/>
    <w:rsid w:val="005F3E3D"/>
    <w:rsid w:val="006005F1"/>
    <w:rsid w:val="00602F0C"/>
    <w:rsid w:val="00603723"/>
    <w:rsid w:val="00610E45"/>
    <w:rsid w:val="00614494"/>
    <w:rsid w:val="0062315F"/>
    <w:rsid w:val="00625EE5"/>
    <w:rsid w:val="00627BFA"/>
    <w:rsid w:val="00642A07"/>
    <w:rsid w:val="00643529"/>
    <w:rsid w:val="00643CB4"/>
    <w:rsid w:val="00644BE4"/>
    <w:rsid w:val="006537AD"/>
    <w:rsid w:val="00666B77"/>
    <w:rsid w:val="006703D1"/>
    <w:rsid w:val="00674131"/>
    <w:rsid w:val="0067570F"/>
    <w:rsid w:val="00681108"/>
    <w:rsid w:val="00686CE6"/>
    <w:rsid w:val="00690C97"/>
    <w:rsid w:val="0069441B"/>
    <w:rsid w:val="006A2610"/>
    <w:rsid w:val="006A54BA"/>
    <w:rsid w:val="006A66EB"/>
    <w:rsid w:val="006B0392"/>
    <w:rsid w:val="006B1C40"/>
    <w:rsid w:val="006B2726"/>
    <w:rsid w:val="006B4271"/>
    <w:rsid w:val="006C256C"/>
    <w:rsid w:val="006C2C3D"/>
    <w:rsid w:val="006C4871"/>
    <w:rsid w:val="006C700F"/>
    <w:rsid w:val="006D0881"/>
    <w:rsid w:val="006D3867"/>
    <w:rsid w:val="006D6704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6FFD"/>
    <w:rsid w:val="00707C38"/>
    <w:rsid w:val="00713C0E"/>
    <w:rsid w:val="007236B8"/>
    <w:rsid w:val="0072398E"/>
    <w:rsid w:val="0072488F"/>
    <w:rsid w:val="007301B1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5FDE"/>
    <w:rsid w:val="00786EF4"/>
    <w:rsid w:val="00787626"/>
    <w:rsid w:val="00791092"/>
    <w:rsid w:val="007913EE"/>
    <w:rsid w:val="00792C7B"/>
    <w:rsid w:val="007A10BF"/>
    <w:rsid w:val="007A2BE7"/>
    <w:rsid w:val="007B1174"/>
    <w:rsid w:val="007B39B9"/>
    <w:rsid w:val="007B4017"/>
    <w:rsid w:val="007B7FC8"/>
    <w:rsid w:val="007C396A"/>
    <w:rsid w:val="007C6767"/>
    <w:rsid w:val="007D5C83"/>
    <w:rsid w:val="007D67A3"/>
    <w:rsid w:val="007D7E92"/>
    <w:rsid w:val="007E0286"/>
    <w:rsid w:val="007E26D2"/>
    <w:rsid w:val="007E3199"/>
    <w:rsid w:val="007E6D96"/>
    <w:rsid w:val="007F197C"/>
    <w:rsid w:val="007F1D57"/>
    <w:rsid w:val="007F56EA"/>
    <w:rsid w:val="007F6517"/>
    <w:rsid w:val="007F7E59"/>
    <w:rsid w:val="00804810"/>
    <w:rsid w:val="00812145"/>
    <w:rsid w:val="00815D6B"/>
    <w:rsid w:val="00823B7E"/>
    <w:rsid w:val="00827262"/>
    <w:rsid w:val="008321FF"/>
    <w:rsid w:val="0083252A"/>
    <w:rsid w:val="00833AE2"/>
    <w:rsid w:val="008349B3"/>
    <w:rsid w:val="0083670C"/>
    <w:rsid w:val="008370C0"/>
    <w:rsid w:val="00840065"/>
    <w:rsid w:val="00842A8A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77A27"/>
    <w:rsid w:val="00880C78"/>
    <w:rsid w:val="008926C1"/>
    <w:rsid w:val="008935BD"/>
    <w:rsid w:val="008936DF"/>
    <w:rsid w:val="008A1C40"/>
    <w:rsid w:val="008B61E3"/>
    <w:rsid w:val="008B623D"/>
    <w:rsid w:val="008C0B20"/>
    <w:rsid w:val="008C2C88"/>
    <w:rsid w:val="008C474C"/>
    <w:rsid w:val="008C56D8"/>
    <w:rsid w:val="008D6221"/>
    <w:rsid w:val="008E26F2"/>
    <w:rsid w:val="008E3579"/>
    <w:rsid w:val="008E4837"/>
    <w:rsid w:val="008F59E7"/>
    <w:rsid w:val="008F6A26"/>
    <w:rsid w:val="00903AC3"/>
    <w:rsid w:val="00904E29"/>
    <w:rsid w:val="00905FF5"/>
    <w:rsid w:val="009204E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66A63"/>
    <w:rsid w:val="00972C5B"/>
    <w:rsid w:val="00973ED0"/>
    <w:rsid w:val="009831B2"/>
    <w:rsid w:val="00990B18"/>
    <w:rsid w:val="009943DE"/>
    <w:rsid w:val="009A4F0C"/>
    <w:rsid w:val="009B2208"/>
    <w:rsid w:val="009B296A"/>
    <w:rsid w:val="009B74B2"/>
    <w:rsid w:val="009B7F1B"/>
    <w:rsid w:val="009C09A6"/>
    <w:rsid w:val="009C3C1B"/>
    <w:rsid w:val="009C6632"/>
    <w:rsid w:val="009D0800"/>
    <w:rsid w:val="009D1272"/>
    <w:rsid w:val="009D1C78"/>
    <w:rsid w:val="009D2629"/>
    <w:rsid w:val="009D3B3D"/>
    <w:rsid w:val="009D4156"/>
    <w:rsid w:val="009D7EF3"/>
    <w:rsid w:val="009E0CCE"/>
    <w:rsid w:val="009E167C"/>
    <w:rsid w:val="009E3A57"/>
    <w:rsid w:val="009E7AC9"/>
    <w:rsid w:val="009F0C62"/>
    <w:rsid w:val="009F413A"/>
    <w:rsid w:val="00A00F2A"/>
    <w:rsid w:val="00A03212"/>
    <w:rsid w:val="00A15A53"/>
    <w:rsid w:val="00A16867"/>
    <w:rsid w:val="00A17909"/>
    <w:rsid w:val="00A21136"/>
    <w:rsid w:val="00A2173F"/>
    <w:rsid w:val="00A22A69"/>
    <w:rsid w:val="00A244C7"/>
    <w:rsid w:val="00A25C0F"/>
    <w:rsid w:val="00A26654"/>
    <w:rsid w:val="00A26ED3"/>
    <w:rsid w:val="00A3105B"/>
    <w:rsid w:val="00A326D9"/>
    <w:rsid w:val="00A34F95"/>
    <w:rsid w:val="00A44C60"/>
    <w:rsid w:val="00A50907"/>
    <w:rsid w:val="00A5096A"/>
    <w:rsid w:val="00A56BCD"/>
    <w:rsid w:val="00A57D44"/>
    <w:rsid w:val="00A60012"/>
    <w:rsid w:val="00A64AE5"/>
    <w:rsid w:val="00A67597"/>
    <w:rsid w:val="00A72009"/>
    <w:rsid w:val="00A7352B"/>
    <w:rsid w:val="00A75D63"/>
    <w:rsid w:val="00A77604"/>
    <w:rsid w:val="00A800A3"/>
    <w:rsid w:val="00A82D47"/>
    <w:rsid w:val="00A8495F"/>
    <w:rsid w:val="00A8535F"/>
    <w:rsid w:val="00A917E0"/>
    <w:rsid w:val="00A94C01"/>
    <w:rsid w:val="00A97846"/>
    <w:rsid w:val="00AA1308"/>
    <w:rsid w:val="00AA7D28"/>
    <w:rsid w:val="00AB0525"/>
    <w:rsid w:val="00AB3E83"/>
    <w:rsid w:val="00AB5B26"/>
    <w:rsid w:val="00AB7DBF"/>
    <w:rsid w:val="00AC4530"/>
    <w:rsid w:val="00AC6950"/>
    <w:rsid w:val="00AC7101"/>
    <w:rsid w:val="00AD1096"/>
    <w:rsid w:val="00AD4554"/>
    <w:rsid w:val="00AE3CD1"/>
    <w:rsid w:val="00AE41D5"/>
    <w:rsid w:val="00AE4D73"/>
    <w:rsid w:val="00AF1C92"/>
    <w:rsid w:val="00AF7B9B"/>
    <w:rsid w:val="00B06559"/>
    <w:rsid w:val="00B06F8B"/>
    <w:rsid w:val="00B15880"/>
    <w:rsid w:val="00B158BB"/>
    <w:rsid w:val="00B1673D"/>
    <w:rsid w:val="00B21765"/>
    <w:rsid w:val="00B250ED"/>
    <w:rsid w:val="00B25B1A"/>
    <w:rsid w:val="00B25C26"/>
    <w:rsid w:val="00B261BA"/>
    <w:rsid w:val="00B3064A"/>
    <w:rsid w:val="00B3473A"/>
    <w:rsid w:val="00B36061"/>
    <w:rsid w:val="00B36435"/>
    <w:rsid w:val="00B36A9C"/>
    <w:rsid w:val="00B37787"/>
    <w:rsid w:val="00B4230E"/>
    <w:rsid w:val="00B43D71"/>
    <w:rsid w:val="00B44758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56D2E"/>
    <w:rsid w:val="00B602C9"/>
    <w:rsid w:val="00B6141D"/>
    <w:rsid w:val="00B62845"/>
    <w:rsid w:val="00B64835"/>
    <w:rsid w:val="00B66A7E"/>
    <w:rsid w:val="00B702D5"/>
    <w:rsid w:val="00B723C6"/>
    <w:rsid w:val="00B770E6"/>
    <w:rsid w:val="00B800CB"/>
    <w:rsid w:val="00B8074B"/>
    <w:rsid w:val="00B8101A"/>
    <w:rsid w:val="00B83D63"/>
    <w:rsid w:val="00B861AB"/>
    <w:rsid w:val="00B944EB"/>
    <w:rsid w:val="00B96844"/>
    <w:rsid w:val="00BA1E73"/>
    <w:rsid w:val="00BA2A45"/>
    <w:rsid w:val="00BB27C2"/>
    <w:rsid w:val="00BB63CD"/>
    <w:rsid w:val="00BB725B"/>
    <w:rsid w:val="00BB7D50"/>
    <w:rsid w:val="00BC684C"/>
    <w:rsid w:val="00BD0575"/>
    <w:rsid w:val="00BD12AC"/>
    <w:rsid w:val="00BD1F38"/>
    <w:rsid w:val="00BD29BB"/>
    <w:rsid w:val="00BD75B8"/>
    <w:rsid w:val="00BE125E"/>
    <w:rsid w:val="00BE2ABC"/>
    <w:rsid w:val="00BE5440"/>
    <w:rsid w:val="00BE5843"/>
    <w:rsid w:val="00BF0359"/>
    <w:rsid w:val="00BF3AF0"/>
    <w:rsid w:val="00BF6696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03C8"/>
    <w:rsid w:val="00C31F64"/>
    <w:rsid w:val="00C32174"/>
    <w:rsid w:val="00C43AC5"/>
    <w:rsid w:val="00C50C22"/>
    <w:rsid w:val="00C522BD"/>
    <w:rsid w:val="00C57369"/>
    <w:rsid w:val="00C61C0F"/>
    <w:rsid w:val="00C633ED"/>
    <w:rsid w:val="00C63F2A"/>
    <w:rsid w:val="00C64F11"/>
    <w:rsid w:val="00C66259"/>
    <w:rsid w:val="00C72FB8"/>
    <w:rsid w:val="00C86C6C"/>
    <w:rsid w:val="00C907C0"/>
    <w:rsid w:val="00C918C9"/>
    <w:rsid w:val="00C93837"/>
    <w:rsid w:val="00CA398B"/>
    <w:rsid w:val="00CA635B"/>
    <w:rsid w:val="00CB4B1A"/>
    <w:rsid w:val="00CB703E"/>
    <w:rsid w:val="00CC4249"/>
    <w:rsid w:val="00CC4CB1"/>
    <w:rsid w:val="00CC72C7"/>
    <w:rsid w:val="00CC7507"/>
    <w:rsid w:val="00CC795E"/>
    <w:rsid w:val="00CD36BC"/>
    <w:rsid w:val="00CD6E8D"/>
    <w:rsid w:val="00CD724F"/>
    <w:rsid w:val="00CE0A86"/>
    <w:rsid w:val="00CE188C"/>
    <w:rsid w:val="00CE2066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3320B"/>
    <w:rsid w:val="00D463F1"/>
    <w:rsid w:val="00D524BB"/>
    <w:rsid w:val="00D531F1"/>
    <w:rsid w:val="00D561C8"/>
    <w:rsid w:val="00D57CCE"/>
    <w:rsid w:val="00D65E8E"/>
    <w:rsid w:val="00D6703D"/>
    <w:rsid w:val="00D717DA"/>
    <w:rsid w:val="00D7403A"/>
    <w:rsid w:val="00D7659E"/>
    <w:rsid w:val="00D779A6"/>
    <w:rsid w:val="00D80165"/>
    <w:rsid w:val="00D815CF"/>
    <w:rsid w:val="00D84BA5"/>
    <w:rsid w:val="00D91CBC"/>
    <w:rsid w:val="00D92351"/>
    <w:rsid w:val="00D93F12"/>
    <w:rsid w:val="00D946B0"/>
    <w:rsid w:val="00D972CB"/>
    <w:rsid w:val="00DA01D7"/>
    <w:rsid w:val="00DA2679"/>
    <w:rsid w:val="00DA3039"/>
    <w:rsid w:val="00DA6B88"/>
    <w:rsid w:val="00DA73B6"/>
    <w:rsid w:val="00DB127D"/>
    <w:rsid w:val="00DB38B3"/>
    <w:rsid w:val="00DB41B9"/>
    <w:rsid w:val="00DD484A"/>
    <w:rsid w:val="00DD62AD"/>
    <w:rsid w:val="00DD7153"/>
    <w:rsid w:val="00DF4F58"/>
    <w:rsid w:val="00DF7738"/>
    <w:rsid w:val="00E11F2F"/>
    <w:rsid w:val="00E13A3A"/>
    <w:rsid w:val="00E14CD2"/>
    <w:rsid w:val="00E17C4E"/>
    <w:rsid w:val="00E22876"/>
    <w:rsid w:val="00E23670"/>
    <w:rsid w:val="00E2441A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56C49"/>
    <w:rsid w:val="00E653E3"/>
    <w:rsid w:val="00E66AEE"/>
    <w:rsid w:val="00E70FF5"/>
    <w:rsid w:val="00E736A7"/>
    <w:rsid w:val="00E76797"/>
    <w:rsid w:val="00E87C26"/>
    <w:rsid w:val="00E931AF"/>
    <w:rsid w:val="00EA213F"/>
    <w:rsid w:val="00EA2361"/>
    <w:rsid w:val="00EA6977"/>
    <w:rsid w:val="00EB117B"/>
    <w:rsid w:val="00EB11D4"/>
    <w:rsid w:val="00EB1525"/>
    <w:rsid w:val="00EB2242"/>
    <w:rsid w:val="00EB2886"/>
    <w:rsid w:val="00EB2BB4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07E05"/>
    <w:rsid w:val="00F10771"/>
    <w:rsid w:val="00F205E5"/>
    <w:rsid w:val="00F34BF9"/>
    <w:rsid w:val="00F3521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183D"/>
    <w:rsid w:val="00F83726"/>
    <w:rsid w:val="00F8481F"/>
    <w:rsid w:val="00F86B33"/>
    <w:rsid w:val="00F87D73"/>
    <w:rsid w:val="00F91C17"/>
    <w:rsid w:val="00F949B1"/>
    <w:rsid w:val="00F958EE"/>
    <w:rsid w:val="00F96EEB"/>
    <w:rsid w:val="00F96F8A"/>
    <w:rsid w:val="00F9761F"/>
    <w:rsid w:val="00FA102C"/>
    <w:rsid w:val="00FA4B65"/>
    <w:rsid w:val="00FB3124"/>
    <w:rsid w:val="00FB32EE"/>
    <w:rsid w:val="00FB7421"/>
    <w:rsid w:val="00FB7D6C"/>
    <w:rsid w:val="00FC5616"/>
    <w:rsid w:val="00FD0EE3"/>
    <w:rsid w:val="00FD328C"/>
    <w:rsid w:val="00FD56F8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9A2AAFD"/>
  <w15:chartTrackingRefBased/>
  <w15:docId w15:val="{43A1242C-60C7-4821-8C4D-F238770A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67F"/>
    <w:pPr>
      <w:spacing w:after="150" w:line="276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51767F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51767F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51767F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51767F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51767F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51767F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67F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67F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67F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5176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1767F"/>
  </w:style>
  <w:style w:type="table" w:customStyle="1" w:styleId="tblzat-mtrix">
    <w:name w:val="táblázat - mátrix"/>
    <w:basedOn w:val="TableNormal"/>
    <w:uiPriority w:val="2"/>
    <w:qFormat/>
    <w:rsid w:val="0051767F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51767F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51767F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51767F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51767F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51767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67F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51767F"/>
    <w:rPr>
      <w:color w:val="F6A800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6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76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67F"/>
  </w:style>
  <w:style w:type="paragraph" w:styleId="Footer">
    <w:name w:val="footer"/>
    <w:basedOn w:val="Normal"/>
    <w:link w:val="FooterChar"/>
    <w:uiPriority w:val="99"/>
    <w:unhideWhenUsed/>
    <w:rsid w:val="005176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67F"/>
  </w:style>
  <w:style w:type="paragraph" w:customStyle="1" w:styleId="Szmozs">
    <w:name w:val="Számozás"/>
    <w:basedOn w:val="Normal"/>
    <w:uiPriority w:val="4"/>
    <w:qFormat/>
    <w:rsid w:val="0051767F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51767F"/>
    <w:pPr>
      <w:contextualSpacing/>
    </w:p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51767F"/>
    <w:rPr>
      <w:iCs/>
      <w:color w:val="0C2148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51767F"/>
    <w:rPr>
      <w:color w:val="0C2148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51767F"/>
    <w:rPr>
      <w:color w:val="0C2148" w:themeColor="text2"/>
    </w:rPr>
  </w:style>
  <w:style w:type="character" w:customStyle="1" w:styleId="Heading1Char">
    <w:name w:val="Heading 1 Char"/>
    <w:basedOn w:val="DefaultParagraphFont"/>
    <w:link w:val="Heading1"/>
    <w:rsid w:val="0051767F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51767F"/>
    <w:rPr>
      <w:b/>
      <w:color w:val="0C2148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51767F"/>
    <w:rPr>
      <w:bCs/>
      <w:color w:val="0C2148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51767F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1767F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67F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67F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67F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1767F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51767F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51767F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51767F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51767F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51767F"/>
    <w:rPr>
      <w:rFonts w:eastAsiaTheme="minorEastAsia"/>
      <w:color w:val="0C2148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767F"/>
    <w:rPr>
      <w:rFonts w:eastAsiaTheme="minorEastAsia"/>
      <w:color w:val="0C2148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51767F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51767F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1767F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1767F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1767F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51767F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51767F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51767F"/>
  </w:style>
  <w:style w:type="character" w:customStyle="1" w:styleId="ListParagraphChar">
    <w:name w:val="List Paragraph Char"/>
    <w:basedOn w:val="DefaultParagraphFont"/>
    <w:link w:val="ListParagraph"/>
    <w:uiPriority w:val="4"/>
    <w:rsid w:val="0051767F"/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51767F"/>
  </w:style>
  <w:style w:type="character" w:customStyle="1" w:styleId="TblaszvegstlusChar">
    <w:name w:val="Tábla szöveg stílus Char"/>
    <w:basedOn w:val="DefaultParagraphFont"/>
    <w:link w:val="Tblaszvegstlus"/>
    <w:uiPriority w:val="8"/>
    <w:rsid w:val="0051767F"/>
  </w:style>
  <w:style w:type="character" w:styleId="SubtleReference">
    <w:name w:val="Subtle Reference"/>
    <w:basedOn w:val="DefaultParagraphFont"/>
    <w:uiPriority w:val="31"/>
    <w:rsid w:val="0051767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51767F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51767F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51767F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51767F"/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51767F"/>
  </w:style>
  <w:style w:type="paragraph" w:styleId="Subtitle">
    <w:name w:val="Subtitle"/>
    <w:basedOn w:val="Normal"/>
    <w:next w:val="Normal"/>
    <w:link w:val="SubtitleChar"/>
    <w:uiPriority w:val="11"/>
    <w:rsid w:val="0051767F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1767F"/>
    <w:rPr>
      <w:rFonts w:eastAsiaTheme="majorEastAsia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51767F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51767F"/>
  </w:style>
  <w:style w:type="paragraph" w:customStyle="1" w:styleId="Erskiemels1">
    <w:name w:val="Erős kiemelés1"/>
    <w:basedOn w:val="Normal"/>
    <w:uiPriority w:val="5"/>
    <w:qFormat/>
    <w:rsid w:val="007301B1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51767F"/>
    <w:rPr>
      <w:b/>
      <w:i/>
    </w:rPr>
  </w:style>
  <w:style w:type="paragraph" w:customStyle="1" w:styleId="Bold">
    <w:name w:val="Bold"/>
    <w:basedOn w:val="Normal"/>
    <w:link w:val="BoldChar"/>
    <w:uiPriority w:val="6"/>
    <w:qFormat/>
    <w:rsid w:val="0051767F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51767F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51767F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1767F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51767F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51767F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51767F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51767F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51767F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1767F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51767F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51767F"/>
  </w:style>
  <w:style w:type="character" w:styleId="Strong">
    <w:name w:val="Strong"/>
    <w:basedOn w:val="DefaultParagraphFont"/>
    <w:uiPriority w:val="22"/>
    <w:rsid w:val="0051767F"/>
    <w:rPr>
      <w:b/>
      <w:bCs/>
    </w:rPr>
  </w:style>
  <w:style w:type="character" w:styleId="Emphasis">
    <w:name w:val="Emphasis"/>
    <w:basedOn w:val="DefaultParagraphFont"/>
    <w:uiPriority w:val="6"/>
    <w:qFormat/>
    <w:rsid w:val="0051767F"/>
    <w:rPr>
      <w:i/>
      <w:iCs/>
    </w:rPr>
  </w:style>
  <w:style w:type="paragraph" w:styleId="NoSpacing">
    <w:name w:val="No Spacing"/>
    <w:basedOn w:val="Normal"/>
    <w:uiPriority w:val="1"/>
    <w:rsid w:val="0051767F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51767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1767F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51767F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67F"/>
    <w:rPr>
      <w:b/>
      <w:i/>
    </w:rPr>
  </w:style>
  <w:style w:type="character" w:styleId="IntenseEmphasis">
    <w:name w:val="Intense Emphasis"/>
    <w:basedOn w:val="DefaultParagraphFont"/>
    <w:uiPriority w:val="21"/>
    <w:rsid w:val="0051767F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51767F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1767F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51767F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al"/>
    <w:next w:val="Normal"/>
    <w:uiPriority w:val="1"/>
    <w:qFormat/>
    <w:rsid w:val="0051767F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51767F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51767F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51767F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51767F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51767F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al"/>
    <w:uiPriority w:val="1"/>
    <w:qFormat/>
    <w:rsid w:val="0051767F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51767F"/>
  </w:style>
  <w:style w:type="paragraph" w:customStyle="1" w:styleId="ENNormalBox">
    <w:name w:val="EN_Normal_Box"/>
    <w:basedOn w:val="Normal"/>
    <w:uiPriority w:val="1"/>
    <w:qFormat/>
    <w:rsid w:val="0051767F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51767F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51767F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51767F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51767F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51767F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51767F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51767F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51767F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51767F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51767F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51767F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51767F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51767F"/>
    <w:rPr>
      <w:caps/>
      <w:color w:val="0C2148" w:themeColor="text2"/>
    </w:rPr>
  </w:style>
  <w:style w:type="paragraph" w:customStyle="1" w:styleId="HUFootnote">
    <w:name w:val="HU_Footnote"/>
    <w:basedOn w:val="FootnoteText"/>
    <w:uiPriority w:val="1"/>
    <w:qFormat/>
    <w:rsid w:val="0051767F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51767F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51767F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51767F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51767F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51767F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51767F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51767F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51767F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51767F"/>
    <w:rPr>
      <w:bCs/>
      <w:color w:val="0C2148" w:themeColor="text2"/>
      <w:szCs w:val="34"/>
    </w:rPr>
  </w:style>
  <w:style w:type="paragraph" w:customStyle="1" w:styleId="Heading1Kiadvny">
    <w:name w:val="Heading 1 Kiadvány"/>
    <w:basedOn w:val="Heading1"/>
    <w:qFormat/>
    <w:rsid w:val="0051767F"/>
    <w:rPr>
      <w:b w:val="0"/>
      <w:caps w:val="0"/>
      <w:sz w:val="52"/>
    </w:rPr>
  </w:style>
  <w:style w:type="character" w:styleId="FootnoteReference">
    <w:name w:val="footnote reference"/>
    <w:basedOn w:val="DefaultParagraphFont"/>
    <w:uiPriority w:val="99"/>
    <w:semiHidden/>
    <w:unhideWhenUsed/>
    <w:rsid w:val="00AB0525"/>
    <w:rPr>
      <w:vertAlign w:val="superscript"/>
    </w:rPr>
  </w:style>
  <w:style w:type="paragraph" w:customStyle="1" w:styleId="Erskiemels2">
    <w:name w:val="Erős kiemelés2"/>
    <w:basedOn w:val="Normal"/>
    <w:uiPriority w:val="5"/>
    <w:qFormat/>
    <w:rsid w:val="004C145C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083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F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F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F4D"/>
    <w:rPr>
      <w:b/>
      <w:bCs/>
    </w:rPr>
  </w:style>
  <w:style w:type="paragraph" w:styleId="Revision">
    <w:name w:val="Revision"/>
    <w:hidden/>
    <w:uiPriority w:val="99"/>
    <w:semiHidden/>
    <w:rsid w:val="00083F4D"/>
  </w:style>
  <w:style w:type="character" w:styleId="UnresolvedMention">
    <w:name w:val="Unresolved Mention"/>
    <w:basedOn w:val="DefaultParagraphFont"/>
    <w:uiPriority w:val="99"/>
    <w:semiHidden/>
    <w:unhideWhenUsed/>
    <w:rsid w:val="00674131"/>
    <w:rPr>
      <w:color w:val="605E5C"/>
      <w:shd w:val="clear" w:color="auto" w:fill="E1DFDD"/>
    </w:rPr>
  </w:style>
  <w:style w:type="paragraph" w:customStyle="1" w:styleId="Erskiemels3">
    <w:name w:val="Erős kiemelés3"/>
    <w:basedOn w:val="Normal"/>
    <w:uiPriority w:val="5"/>
    <w:qFormat/>
    <w:rsid w:val="008C0B20"/>
    <w:rPr>
      <w:b/>
      <w:i/>
    </w:rPr>
  </w:style>
  <w:style w:type="paragraph" w:customStyle="1" w:styleId="Erskiemels4">
    <w:name w:val="Erős kiemelés4"/>
    <w:basedOn w:val="Normal"/>
    <w:uiPriority w:val="5"/>
    <w:qFormat/>
    <w:rsid w:val="008E4837"/>
    <w:rPr>
      <w:b/>
      <w:i/>
    </w:rPr>
  </w:style>
  <w:style w:type="paragraph" w:customStyle="1" w:styleId="Erskiemels5">
    <w:name w:val="Erős kiemelés5"/>
    <w:basedOn w:val="Normal"/>
    <w:uiPriority w:val="5"/>
    <w:qFormat/>
    <w:rsid w:val="009B296A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706FFD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6537AD"/>
    <w:rPr>
      <w:b/>
      <w:i/>
    </w:rPr>
  </w:style>
  <w:style w:type="paragraph" w:customStyle="1" w:styleId="Erskiemels8">
    <w:name w:val="Erős kiemelés8"/>
    <w:basedOn w:val="Normal"/>
    <w:uiPriority w:val="5"/>
    <w:qFormat/>
    <w:rsid w:val="00AC7101"/>
    <w:rPr>
      <w:b/>
      <w:i/>
    </w:rPr>
  </w:style>
  <w:style w:type="paragraph" w:customStyle="1" w:styleId="Erskiemels9">
    <w:name w:val="Erős kiemelés9"/>
    <w:basedOn w:val="Normal"/>
    <w:uiPriority w:val="5"/>
    <w:qFormat/>
    <w:rsid w:val="00614494"/>
    <w:rPr>
      <w:b/>
      <w:i/>
    </w:rPr>
  </w:style>
  <w:style w:type="paragraph" w:customStyle="1" w:styleId="Erskiemels10">
    <w:name w:val="Erős kiemelés10"/>
    <w:basedOn w:val="Normal"/>
    <w:uiPriority w:val="5"/>
    <w:qFormat/>
    <w:rsid w:val="00AA1308"/>
    <w:rPr>
      <w:b/>
      <w:i/>
    </w:rPr>
  </w:style>
  <w:style w:type="paragraph" w:customStyle="1" w:styleId="Erskiemels11">
    <w:name w:val="Erős kiemelés11"/>
    <w:basedOn w:val="Normal"/>
    <w:uiPriority w:val="5"/>
    <w:qFormat/>
    <w:rsid w:val="00A82D47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51767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-epites.hu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tatadatszolg@mnb.hu" TargetMode="External"/><Relationship Id="rId17" Type="http://schemas.openxmlformats.org/officeDocument/2006/relationships/hyperlink" Target="http://www.e-epites.h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-epites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tadatszolg@mnb.h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-epites.h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-epites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nb.hu/greenfinance/" TargetMode="Externa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C032F-55C7-473E-9184-19B1E2CCC3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A5EAFA-C82C-44D2-ACE0-EFE4FF0C6F7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EDBAF2-DE6E-4A25-B631-4094613B0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79D0F5-6390-4DE8-88E7-D6A8AF6FED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Párkányi Szabolcs Benjámin</dc:creator>
  <cp:keywords/>
  <dc:description/>
  <cp:lastModifiedBy>Ritter Renátó</cp:lastModifiedBy>
  <cp:revision>2</cp:revision>
  <cp:lastPrinted>1900-12-31T23:00:00Z</cp:lastPrinted>
  <dcterms:created xsi:type="dcterms:W3CDTF">2021-01-28T12:19:00Z</dcterms:created>
  <dcterms:modified xsi:type="dcterms:W3CDTF">2021-01-28T12:19:00Z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parkanyisz@mnb.hu</vt:lpwstr>
  </property>
  <property fmtid="{D5CDD505-2E9C-101B-9397-08002B2CF9AE}" pid="6" name="MSIP_Label_b0d11092-50c9-4e74-84b5-b1af078dc3d0_SetDate">
    <vt:lpwstr>2019-12-04T10:44:40.6092650+01:00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2024-12-04T09:44:40Z</vt:filetime>
  </property>
  <property fmtid="{D5CDD505-2E9C-101B-9397-08002B2CF9AE}" pid="12" name="Érvényességet beállító">
    <vt:lpwstr>parkanyisz</vt:lpwstr>
  </property>
  <property fmtid="{D5CDD505-2E9C-101B-9397-08002B2CF9AE}" pid="13" name="Érvényességi idő első beállítása">
    <vt:filetime>2019-12-04T09:44:42Z</vt:filetime>
  </property>
  <property fmtid="{D5CDD505-2E9C-101B-9397-08002B2CF9AE}" pid="14" name="ContentTypeId">
    <vt:lpwstr>0x010100E467B02316A6454EA14AFA9B91FBE20B</vt:lpwstr>
  </property>
</Properties>
</file>